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1E2" w:rsidRDefault="003D62AE" w:rsidP="00063747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645910" cy="94005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_a4_jp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1E2" w:rsidRDefault="00D801E2" w:rsidP="00D801E2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444444"/>
          <w:sz w:val="28"/>
          <w:szCs w:val="28"/>
        </w:rPr>
      </w:pPr>
    </w:p>
    <w:p w:rsidR="00D801E2" w:rsidRPr="003D62AE" w:rsidRDefault="00D801E2" w:rsidP="00D801E2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444444"/>
          <w:sz w:val="32"/>
          <w:szCs w:val="32"/>
        </w:rPr>
      </w:pPr>
      <w:r w:rsidRPr="003D62AE">
        <w:rPr>
          <w:rFonts w:ascii="Arial" w:hAnsi="Arial" w:cs="Arial"/>
          <w:b/>
          <w:i/>
          <w:color w:val="444444"/>
          <w:sz w:val="32"/>
          <w:szCs w:val="32"/>
        </w:rPr>
        <w:lastRenderedPageBreak/>
        <w:t>WIARA i ROZUM</w:t>
      </w:r>
    </w:p>
    <w:p w:rsidR="003D62AE" w:rsidRPr="003D62AE" w:rsidRDefault="003D62AE" w:rsidP="003D62AE">
      <w:pPr>
        <w:pStyle w:val="NormalnyWeb"/>
        <w:shd w:val="clear" w:color="auto" w:fill="FFFFFF"/>
        <w:spacing w:before="0" w:beforeAutospacing="0" w:after="0" w:afterAutospacing="0"/>
        <w:rPr>
          <w:rFonts w:ascii="Aptos" w:hAnsi="Aptos"/>
          <w:b/>
          <w:bCs/>
          <w:color w:val="000000"/>
          <w:sz w:val="32"/>
          <w:szCs w:val="32"/>
        </w:rPr>
      </w:pPr>
      <w:r w:rsidRPr="003D62AE">
        <w:rPr>
          <w:rFonts w:ascii="Arial" w:hAnsi="Arial" w:cs="Arial"/>
          <w:b/>
          <w:sz w:val="32"/>
          <w:szCs w:val="32"/>
        </w:rPr>
        <w:t>„</w:t>
      </w:r>
      <w:r w:rsidRPr="003D62AE">
        <w:rPr>
          <w:rFonts w:ascii="Aptos" w:hAnsi="Aptos"/>
          <w:b/>
          <w:bCs/>
          <w:color w:val="000000"/>
          <w:sz w:val="32"/>
          <w:szCs w:val="32"/>
        </w:rPr>
        <w:t xml:space="preserve">Czy katolik musi być ewolucjonistą? </w:t>
      </w:r>
    </w:p>
    <w:p w:rsidR="003D62AE" w:rsidRDefault="003D62AE" w:rsidP="003D62AE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32"/>
          <w:szCs w:val="32"/>
        </w:rPr>
      </w:pPr>
      <w:r w:rsidRPr="003D62AE">
        <w:rPr>
          <w:rFonts w:ascii="Aptos" w:hAnsi="Aptos"/>
          <w:b/>
          <w:bCs/>
          <w:color w:val="000000"/>
          <w:sz w:val="32"/>
          <w:szCs w:val="32"/>
        </w:rPr>
        <w:t>O teologicznych i filozoficznych problemach teorii Darwina</w:t>
      </w:r>
      <w:r w:rsidRPr="003D62AE">
        <w:rPr>
          <w:rFonts w:ascii="Arial" w:hAnsi="Arial" w:cs="Arial"/>
          <w:b/>
          <w:sz w:val="32"/>
          <w:szCs w:val="32"/>
        </w:rPr>
        <w:t>”</w:t>
      </w:r>
    </w:p>
    <w:p w:rsidR="003D62AE" w:rsidRPr="003D62AE" w:rsidRDefault="003D62AE" w:rsidP="003D62AE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444444"/>
          <w:sz w:val="32"/>
          <w:szCs w:val="32"/>
        </w:rPr>
      </w:pPr>
    </w:p>
    <w:p w:rsidR="003D62AE" w:rsidRPr="003D62AE" w:rsidRDefault="003D62AE" w:rsidP="003D62AE">
      <w:pPr>
        <w:pStyle w:val="NormalnyWeb"/>
        <w:shd w:val="clear" w:color="auto" w:fill="FFFFFF"/>
        <w:spacing w:before="0" w:beforeAutospacing="0" w:after="120" w:afterAutospacing="0" w:line="250" w:lineRule="auto"/>
        <w:jc w:val="both"/>
        <w:rPr>
          <w:rFonts w:ascii="Arial" w:hAnsi="Arial" w:cs="Arial"/>
          <w:b/>
          <w:i/>
          <w:sz w:val="26"/>
          <w:szCs w:val="26"/>
        </w:rPr>
      </w:pPr>
      <w:r w:rsidRPr="003D62AE">
        <w:rPr>
          <w:rFonts w:ascii="Arial" w:hAnsi="Arial" w:cs="Arial"/>
          <w:b/>
          <w:color w:val="000000" w:themeColor="text1"/>
          <w:sz w:val="26"/>
          <w:szCs w:val="26"/>
          <w:shd w:val="clear" w:color="auto" w:fill="FFFFFF"/>
        </w:rPr>
        <w:t xml:space="preserve">Streszczenie. </w:t>
      </w:r>
      <w:r w:rsidRPr="003D62AE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Wśród współczesnych katolików dominuje przekonanie, że ewolucja (rozumiana jako pochodzenie wszystkich gatunków od jednego przodka) nie przeczy Księdze Rodzaju i została już zaakceptowana (w formie teistycznej ewolucji) przez Magisterium Kościoła. W moim wykładzie skupię się na dwóch aspektach relacji wiary i nauki - teologicznym i filozoficznym. Po pierwsze, spróbuję wskazać poprawną interpretację Księgi Rodzaju, zgodnie z którą wydarzenia opisane na pierwszych stronicach Biblii należy traktować jako wydarzenia historyczne, które faktycznie miały miejsce w przeszłości. Takie podejście wyklucza jednak koncepcję ewolucyjnego powstania gatunków i człowieka. Po drugie, postaram się wykazać, że zasady klasycznej filozofii katolickiej wynikające z metafizyki arystotelesowsko-tomistycznej wykluczają ewolucjonizm rozumiany jako naturalny transformizm gatunkowy. Jako alternatywę dla dominującego obecnie teistycznego ewolucjonizmu proponuję koncepcję tzw. progresywnego stworzenia, która pozostaje w zgodzie zarówno z danymi naukowymi jak i tradycyjną teologią i filozofią katolicką.</w:t>
      </w:r>
    </w:p>
    <w:p w:rsidR="003D62AE" w:rsidRPr="003D62AE" w:rsidRDefault="003D62AE" w:rsidP="003D62AE">
      <w:pPr>
        <w:spacing w:after="0" w:line="250" w:lineRule="auto"/>
        <w:jc w:val="both"/>
        <w:rPr>
          <w:rFonts w:ascii="Arial" w:hAnsi="Arial" w:cs="Arial"/>
          <w:sz w:val="26"/>
          <w:szCs w:val="26"/>
        </w:rPr>
      </w:pPr>
      <w:r w:rsidRPr="003D62AE">
        <w:rPr>
          <w:rFonts w:ascii="Arial" w:eastAsia="Calibri" w:hAnsi="Arial" w:cs="Arial"/>
          <w:b/>
          <w:sz w:val="26"/>
          <w:szCs w:val="26"/>
        </w:rPr>
        <w:t xml:space="preserve">Michał </w:t>
      </w:r>
      <w:proofErr w:type="spellStart"/>
      <w:r w:rsidRPr="003D62AE">
        <w:rPr>
          <w:rFonts w:ascii="Arial" w:eastAsia="Calibri" w:hAnsi="Arial" w:cs="Arial"/>
          <w:b/>
          <w:sz w:val="26"/>
          <w:szCs w:val="26"/>
        </w:rPr>
        <w:t>Chaberek</w:t>
      </w:r>
      <w:proofErr w:type="spellEnd"/>
      <w:r w:rsidRPr="003D62AE">
        <w:rPr>
          <w:rFonts w:ascii="Arial" w:eastAsia="Calibri" w:hAnsi="Arial" w:cs="Arial"/>
          <w:b/>
          <w:sz w:val="26"/>
          <w:szCs w:val="26"/>
        </w:rPr>
        <w:t xml:space="preserve"> OP </w:t>
      </w:r>
      <w:r w:rsidRPr="003D62AE">
        <w:rPr>
          <w:rFonts w:ascii="Arial" w:eastAsia="Calibri" w:hAnsi="Arial" w:cs="Arial"/>
          <w:sz w:val="26"/>
          <w:szCs w:val="26"/>
        </w:rPr>
        <w:t>jest doktorem teologii, pracownikiem Fundacji En Arche, autorem licznych publikacji z zakresu relacji wiary i nauki. W swoich badaniach wskazuje na potrzebę odnowy katolickiej teologii stworzenia oraz proponuje nową syntezę wiary i nauki. Jest autorem książek, m.in. „Kościół a ewolucja” (</w:t>
      </w:r>
      <w:r w:rsidRPr="003D62AE">
        <w:rPr>
          <w:rFonts w:ascii="Arial" w:eastAsia="Calibri" w:hAnsi="Arial" w:cs="Arial"/>
          <w:i/>
          <w:sz w:val="26"/>
          <w:szCs w:val="26"/>
        </w:rPr>
        <w:t>Fronda</w:t>
      </w:r>
      <w:r w:rsidRPr="003D62AE">
        <w:rPr>
          <w:rFonts w:ascii="Arial" w:eastAsia="Calibri" w:hAnsi="Arial" w:cs="Arial"/>
          <w:sz w:val="26"/>
          <w:szCs w:val="26"/>
        </w:rPr>
        <w:t xml:space="preserve"> 2012), „Stworzenie czy ewolucja? Dylemat katolika” (</w:t>
      </w:r>
      <w:r w:rsidRPr="003D62AE">
        <w:rPr>
          <w:rFonts w:ascii="Arial" w:eastAsia="Calibri" w:hAnsi="Arial" w:cs="Arial"/>
          <w:i/>
          <w:sz w:val="26"/>
          <w:szCs w:val="26"/>
        </w:rPr>
        <w:t>AA</w:t>
      </w:r>
      <w:r w:rsidRPr="003D62AE">
        <w:rPr>
          <w:rFonts w:ascii="Arial" w:eastAsia="Calibri" w:hAnsi="Arial" w:cs="Arial"/>
          <w:sz w:val="26"/>
          <w:szCs w:val="26"/>
        </w:rPr>
        <w:t xml:space="preserve"> 2024), "Św. Tomasz z Akwinu a ewolucja" (</w:t>
      </w:r>
      <w:r w:rsidRPr="003D62AE">
        <w:rPr>
          <w:rFonts w:ascii="Arial" w:eastAsia="Calibri" w:hAnsi="Arial" w:cs="Arial"/>
          <w:i/>
          <w:sz w:val="26"/>
          <w:szCs w:val="26"/>
        </w:rPr>
        <w:t>Derewiecki</w:t>
      </w:r>
      <w:r w:rsidRPr="003D62AE">
        <w:rPr>
          <w:rFonts w:ascii="Arial" w:eastAsia="Calibri" w:hAnsi="Arial" w:cs="Arial"/>
          <w:sz w:val="26"/>
          <w:szCs w:val="26"/>
        </w:rPr>
        <w:t xml:space="preserve"> 2019), „Wiedza a ewolucja” (</w:t>
      </w:r>
      <w:r w:rsidRPr="003D62AE">
        <w:rPr>
          <w:rFonts w:ascii="Arial" w:eastAsia="Calibri" w:hAnsi="Arial" w:cs="Arial"/>
          <w:i/>
          <w:sz w:val="26"/>
          <w:szCs w:val="26"/>
        </w:rPr>
        <w:t>Derewiecki</w:t>
      </w:r>
      <w:r w:rsidRPr="003D62AE">
        <w:rPr>
          <w:rFonts w:ascii="Arial" w:eastAsia="Calibri" w:hAnsi="Arial" w:cs="Arial"/>
          <w:sz w:val="26"/>
          <w:szCs w:val="26"/>
        </w:rPr>
        <w:t xml:space="preserve"> 2024). Publikował w </w:t>
      </w:r>
      <w:r w:rsidRPr="003D62AE">
        <w:rPr>
          <w:rFonts w:ascii="Arial" w:eastAsia="Calibri" w:hAnsi="Arial" w:cs="Arial"/>
          <w:i/>
          <w:sz w:val="26"/>
          <w:szCs w:val="26"/>
        </w:rPr>
        <w:t>Do Rzeczy</w:t>
      </w:r>
      <w:r w:rsidRPr="003D62AE">
        <w:rPr>
          <w:rFonts w:ascii="Arial" w:eastAsia="Calibri" w:hAnsi="Arial" w:cs="Arial"/>
          <w:sz w:val="26"/>
          <w:szCs w:val="26"/>
        </w:rPr>
        <w:t xml:space="preserve">, </w:t>
      </w:r>
      <w:r w:rsidRPr="003D62AE">
        <w:rPr>
          <w:rFonts w:ascii="Arial" w:eastAsia="Calibri" w:hAnsi="Arial" w:cs="Arial"/>
          <w:i/>
          <w:sz w:val="26"/>
          <w:szCs w:val="26"/>
        </w:rPr>
        <w:t>Frondzie</w:t>
      </w:r>
      <w:r w:rsidRPr="003D62AE">
        <w:rPr>
          <w:rFonts w:ascii="Arial" w:eastAsia="Calibri" w:hAnsi="Arial" w:cs="Arial"/>
          <w:sz w:val="26"/>
          <w:szCs w:val="26"/>
        </w:rPr>
        <w:t xml:space="preserve">, </w:t>
      </w:r>
      <w:proofErr w:type="spellStart"/>
      <w:r w:rsidRPr="003D62AE">
        <w:rPr>
          <w:rFonts w:ascii="Arial" w:eastAsia="Calibri" w:hAnsi="Arial" w:cs="Arial"/>
          <w:i/>
          <w:sz w:val="26"/>
          <w:szCs w:val="26"/>
        </w:rPr>
        <w:t>Christianitas</w:t>
      </w:r>
      <w:proofErr w:type="spellEnd"/>
      <w:r w:rsidRPr="003D62AE">
        <w:rPr>
          <w:rFonts w:ascii="Arial" w:eastAsia="Calibri" w:hAnsi="Arial" w:cs="Arial"/>
          <w:sz w:val="26"/>
          <w:szCs w:val="26"/>
        </w:rPr>
        <w:t>.</w:t>
      </w:r>
      <w:r w:rsidRPr="003D62AE">
        <w:rPr>
          <w:rFonts w:ascii="Arial" w:hAnsi="Arial" w:cs="Arial"/>
          <w:sz w:val="26"/>
          <w:szCs w:val="26"/>
        </w:rPr>
        <w:t xml:space="preserve">  </w:t>
      </w:r>
    </w:p>
    <w:p w:rsidR="003D62AE" w:rsidRPr="003D62AE" w:rsidRDefault="003D62AE" w:rsidP="003D62AE">
      <w:pPr>
        <w:spacing w:after="0" w:line="25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3D62AE" w:rsidRPr="003D62AE" w:rsidRDefault="003D62AE" w:rsidP="003D62AE">
      <w:pPr>
        <w:pStyle w:val="NormalnyWeb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b/>
          <w:sz w:val="25"/>
          <w:szCs w:val="25"/>
        </w:rPr>
      </w:pPr>
      <w:r w:rsidRPr="003D62AE">
        <w:rPr>
          <w:rFonts w:ascii="Arial" w:hAnsi="Arial" w:cs="Arial"/>
          <w:sz w:val="25"/>
          <w:szCs w:val="25"/>
        </w:rPr>
        <w:t xml:space="preserve">Zapraszamy. </w:t>
      </w:r>
      <w:r w:rsidRPr="003D62AE">
        <w:rPr>
          <w:rFonts w:ascii="Arial" w:hAnsi="Arial" w:cs="Arial"/>
          <w:b/>
          <w:sz w:val="25"/>
          <w:szCs w:val="25"/>
        </w:rPr>
        <w:t>Wstęp wolny</w:t>
      </w:r>
    </w:p>
    <w:p w:rsidR="003D62AE" w:rsidRPr="002E6E77" w:rsidRDefault="003D62AE" w:rsidP="003D62AE">
      <w:pPr>
        <w:pStyle w:val="NormalnyWeb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b/>
          <w:sz w:val="18"/>
          <w:szCs w:val="18"/>
        </w:rPr>
      </w:pPr>
    </w:p>
    <w:p w:rsidR="003D62AE" w:rsidRPr="003D62AE" w:rsidRDefault="003D62AE" w:rsidP="003D62AE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 w:rsidRPr="003D62AE">
        <w:rPr>
          <w:rFonts w:ascii="Arial" w:hAnsi="Arial" w:cs="Arial"/>
          <w:b/>
          <w:i/>
        </w:rPr>
        <w:t>Czym są konwersatoria WIARA i ROZUM?</w:t>
      </w:r>
    </w:p>
    <w:p w:rsidR="003D62AE" w:rsidRPr="003D62AE" w:rsidRDefault="003D62AE" w:rsidP="003D62AE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rPr>
          <w:rStyle w:val="textexposedshow"/>
          <w:rFonts w:ascii="Arial" w:hAnsi="Arial" w:cs="Arial"/>
        </w:rPr>
      </w:pPr>
      <w:r w:rsidRPr="003D62AE">
        <w:rPr>
          <w:rFonts w:ascii="Arial" w:hAnsi="Arial" w:cs="Arial"/>
        </w:rPr>
        <w:t>W II wieku Tertulian sceptycznie pytał “Cóż mają wspólnego Ateny i Jerozolima? A cóż Akademia i Kościół?”. Te słowa przytacza Jan Paweł II w encyklice Fides et Ratio, którą jednak rozpoczyna pozytywnym stwierdzeniem, że “wiara i roz</w:t>
      </w:r>
      <w:bookmarkStart w:id="0" w:name="_GoBack"/>
      <w:bookmarkEnd w:id="0"/>
      <w:r w:rsidRPr="003D62AE">
        <w:rPr>
          <w:rFonts w:ascii="Arial" w:hAnsi="Arial" w:cs="Arial"/>
        </w:rPr>
        <w:t>um są jak dwa skrzydła, </w:t>
      </w:r>
      <w:r w:rsidRPr="003D62AE">
        <w:rPr>
          <w:rStyle w:val="textexposedshow"/>
          <w:rFonts w:ascii="Arial" w:hAnsi="Arial" w:cs="Arial"/>
        </w:rPr>
        <w:t xml:space="preserve">na których duch ludzki unosi się ku kontemplacji prawdy”. Te dwa stanowiska (tak odległe w czasie) rozpinają przestrzeń, w której pozostaje wiele miejsca na pytania i odpowiedzi, wątpliwości i wyjaśnienia. </w:t>
      </w:r>
    </w:p>
    <w:p w:rsidR="003D62AE" w:rsidRPr="003D62AE" w:rsidRDefault="003D62AE" w:rsidP="003D62AE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rPr>
          <w:rStyle w:val="textexposedshow"/>
          <w:rFonts w:ascii="Arial" w:hAnsi="Arial" w:cs="Arial"/>
        </w:rPr>
      </w:pPr>
      <w:r w:rsidRPr="003D62AE">
        <w:rPr>
          <w:rStyle w:val="textexposedshow"/>
          <w:rFonts w:ascii="Arial" w:hAnsi="Arial" w:cs="Arial"/>
        </w:rPr>
        <w:t>Konwersatorium nasze skierowane jest do tych, którzy podzielają pogląd Jana Pawła II, że “obecna relacja między wiarą a rozumem domaga się wnikliwego rozeznania, ponieważ zarówno rozum jak i wiara zostały zubożone i osłabione w swych wzajemnych odniesieniach”.</w:t>
      </w:r>
    </w:p>
    <w:p w:rsidR="003D62AE" w:rsidRPr="003D62AE" w:rsidRDefault="003D62AE" w:rsidP="003D62AE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rPr>
          <w:rStyle w:val="textexposedshow"/>
          <w:rFonts w:ascii="Arial" w:hAnsi="Arial" w:cs="Arial"/>
        </w:rPr>
      </w:pPr>
      <w:r w:rsidRPr="003D62AE">
        <w:rPr>
          <w:rStyle w:val="textexposedshow"/>
          <w:rFonts w:ascii="Arial" w:hAnsi="Arial" w:cs="Arial"/>
        </w:rPr>
        <w:t>Jakkolwiek w powyższych cytatach chodzi o filozofię, to wydaje nam się, że nieuniknione jest w dzisiejszej dyskusji relacji wiary i rozumu uwzględnienie także punktu widzenia nauk szczegółowych, w tym przyrodniczych. Zapraszamy zatem do dyskusji wykładowców świeckich i duchownych, przedstawicieli rozmaitych nauk, by móc wspólnie rozważać kwestie wzajemnych odniesień wiary i rozumu.</w:t>
      </w:r>
    </w:p>
    <w:p w:rsidR="003D62AE" w:rsidRPr="003D62AE" w:rsidRDefault="003D62AE" w:rsidP="003D62AE">
      <w:pPr>
        <w:pStyle w:val="NormalnyWeb"/>
        <w:shd w:val="clear" w:color="auto" w:fill="FFFFFF"/>
        <w:spacing w:before="0" w:beforeAutospacing="0" w:after="120" w:afterAutospacing="0"/>
        <w:ind w:firstLine="709"/>
        <w:jc w:val="both"/>
        <w:rPr>
          <w:rFonts w:ascii="Arial" w:hAnsi="Arial" w:cs="Arial"/>
        </w:rPr>
      </w:pPr>
      <w:r w:rsidRPr="003D62AE">
        <w:rPr>
          <w:rStyle w:val="textexposedshow"/>
          <w:rFonts w:ascii="Arial" w:hAnsi="Arial" w:cs="Arial"/>
        </w:rPr>
        <w:t xml:space="preserve">Do uczestnictwa w spotkaniach zapraszamy zarówno studentów jak i pracowników naukowych, ale również wszystkie inne zainteresowane osoby. W założeniu spotkania mają mieć formę wykładu, po którym następuje otwarta dyskusja. </w:t>
      </w:r>
      <w:r w:rsidRPr="003D62AE">
        <w:rPr>
          <w:rStyle w:val="textexposedshow"/>
          <w:rFonts w:ascii="Arial" w:hAnsi="Arial" w:cs="Arial"/>
          <w:color w:val="000000" w:themeColor="text1"/>
        </w:rPr>
        <w:t>Od zaproszonych prelegentów oczekujemy przede wszystkim kompetencji w temacie, który prezentują oraz otwartości na dyskusję z uczestnikami spotkania na temat relacji między wiarą i rozumem.</w:t>
      </w:r>
    </w:p>
    <w:p w:rsidR="00D801E2" w:rsidRPr="003D62AE" w:rsidRDefault="003D62AE" w:rsidP="003D62AE">
      <w:pPr>
        <w:pStyle w:val="NormalnyWeb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</w:rPr>
      </w:pPr>
      <w:r w:rsidRPr="003D62AE">
        <w:rPr>
          <w:rFonts w:ascii="Arial" w:hAnsi="Arial" w:cs="Arial"/>
          <w:b/>
          <w:i/>
        </w:rPr>
        <w:t>Organizatorami spotkania są</w:t>
      </w:r>
      <w:r w:rsidRPr="003D62AE">
        <w:rPr>
          <w:rFonts w:ascii="Arial" w:hAnsi="Arial" w:cs="Arial"/>
        </w:rPr>
        <w:t>: Wydział Fizyki i Astronomii Uniwersytetu im. Adama Mickiewicza, Duszpasterstwo  Akademickie “</w:t>
      </w:r>
      <w:proofErr w:type="spellStart"/>
      <w:r w:rsidRPr="003D62AE">
        <w:rPr>
          <w:rFonts w:ascii="Arial" w:hAnsi="Arial" w:cs="Arial"/>
        </w:rPr>
        <w:t>Morasko</w:t>
      </w:r>
      <w:proofErr w:type="spellEnd"/>
      <w:r w:rsidRPr="003D62AE">
        <w:rPr>
          <w:rFonts w:ascii="Arial" w:hAnsi="Arial" w:cs="Arial"/>
        </w:rPr>
        <w:t>” oraz parafia św. Jadwigi Królowej w Poznaniu.</w:t>
      </w:r>
    </w:p>
    <w:sectPr w:rsidR="00D801E2" w:rsidRPr="003D62AE" w:rsidSect="00397B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5FF"/>
    <w:rsid w:val="00063747"/>
    <w:rsid w:val="00125087"/>
    <w:rsid w:val="00142438"/>
    <w:rsid w:val="0014604E"/>
    <w:rsid w:val="001571AF"/>
    <w:rsid w:val="001B6BB5"/>
    <w:rsid w:val="001E4C41"/>
    <w:rsid w:val="00221D8E"/>
    <w:rsid w:val="00230AEA"/>
    <w:rsid w:val="00237BC3"/>
    <w:rsid w:val="00247D28"/>
    <w:rsid w:val="002A64B0"/>
    <w:rsid w:val="00301782"/>
    <w:rsid w:val="00303735"/>
    <w:rsid w:val="00346548"/>
    <w:rsid w:val="003470B8"/>
    <w:rsid w:val="00355625"/>
    <w:rsid w:val="003766FB"/>
    <w:rsid w:val="00395D5A"/>
    <w:rsid w:val="00397BDB"/>
    <w:rsid w:val="003C437B"/>
    <w:rsid w:val="003D62AE"/>
    <w:rsid w:val="00441A89"/>
    <w:rsid w:val="00454B99"/>
    <w:rsid w:val="004A59A2"/>
    <w:rsid w:val="004F7CB2"/>
    <w:rsid w:val="005304DC"/>
    <w:rsid w:val="005C00E9"/>
    <w:rsid w:val="005F33E0"/>
    <w:rsid w:val="006247B3"/>
    <w:rsid w:val="006511B4"/>
    <w:rsid w:val="006A0E21"/>
    <w:rsid w:val="006E1629"/>
    <w:rsid w:val="00714AA9"/>
    <w:rsid w:val="007178F4"/>
    <w:rsid w:val="00772D77"/>
    <w:rsid w:val="007D0C0A"/>
    <w:rsid w:val="007F4C84"/>
    <w:rsid w:val="00812CE1"/>
    <w:rsid w:val="00815EB8"/>
    <w:rsid w:val="008648EB"/>
    <w:rsid w:val="00895C69"/>
    <w:rsid w:val="008E59BD"/>
    <w:rsid w:val="008F1C2C"/>
    <w:rsid w:val="009446F5"/>
    <w:rsid w:val="009D55FF"/>
    <w:rsid w:val="00A06594"/>
    <w:rsid w:val="00A3716B"/>
    <w:rsid w:val="00B04625"/>
    <w:rsid w:val="00B05F19"/>
    <w:rsid w:val="00B475F0"/>
    <w:rsid w:val="00B533D6"/>
    <w:rsid w:val="00B840D4"/>
    <w:rsid w:val="00BA5F8F"/>
    <w:rsid w:val="00BC3E88"/>
    <w:rsid w:val="00C22FFD"/>
    <w:rsid w:val="00C42661"/>
    <w:rsid w:val="00C97CF0"/>
    <w:rsid w:val="00CC3001"/>
    <w:rsid w:val="00CC35F0"/>
    <w:rsid w:val="00CF0CFD"/>
    <w:rsid w:val="00CF31B9"/>
    <w:rsid w:val="00D002A0"/>
    <w:rsid w:val="00D15150"/>
    <w:rsid w:val="00D24698"/>
    <w:rsid w:val="00D437A7"/>
    <w:rsid w:val="00D7180B"/>
    <w:rsid w:val="00D801E2"/>
    <w:rsid w:val="00DB4282"/>
    <w:rsid w:val="00E10451"/>
    <w:rsid w:val="00E51308"/>
    <w:rsid w:val="00E553EA"/>
    <w:rsid w:val="00E7425E"/>
    <w:rsid w:val="00E91854"/>
    <w:rsid w:val="00E93CA4"/>
    <w:rsid w:val="00EB0CE3"/>
    <w:rsid w:val="00EE71AD"/>
    <w:rsid w:val="00FC6F33"/>
    <w:rsid w:val="00FC7A29"/>
    <w:rsid w:val="00FF5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13FA4E-3241-4EA3-8512-EE2A37A6E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5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55FF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E74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exposedshow">
    <w:name w:val="text_exposed_show"/>
    <w:basedOn w:val="Domylnaczcionkaakapitu"/>
    <w:rsid w:val="00E7425E"/>
  </w:style>
  <w:style w:type="character" w:styleId="Hipercze">
    <w:name w:val="Hyperlink"/>
    <w:basedOn w:val="Domylnaczcionkaakapitu"/>
    <w:uiPriority w:val="99"/>
    <w:unhideWhenUsed/>
    <w:rsid w:val="00895C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499</Words>
  <Characters>3000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Krzysiek</dc:creator>
  <cp:keywords/>
  <dc:description/>
  <cp:lastModifiedBy>Krzysztof Gibasiewicz</cp:lastModifiedBy>
  <cp:revision>3</cp:revision>
  <cp:lastPrinted>2024-10-25T07:27:00Z</cp:lastPrinted>
  <dcterms:created xsi:type="dcterms:W3CDTF">2025-05-09T06:46:00Z</dcterms:created>
  <dcterms:modified xsi:type="dcterms:W3CDTF">2025-05-09T06:59:00Z</dcterms:modified>
</cp:coreProperties>
</file>