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1E2" w:rsidRDefault="005F33E0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45910" cy="94005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_a4_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444444"/>
          <w:sz w:val="28"/>
          <w:szCs w:val="28"/>
        </w:rPr>
      </w:pPr>
      <w:r w:rsidRPr="00D801E2">
        <w:rPr>
          <w:rFonts w:ascii="Arial" w:hAnsi="Arial" w:cs="Arial"/>
          <w:b/>
          <w:i/>
          <w:color w:val="444444"/>
          <w:sz w:val="28"/>
          <w:szCs w:val="28"/>
        </w:rPr>
        <w:lastRenderedPageBreak/>
        <w:t>WIARA i ROZUM</w:t>
      </w:r>
    </w:p>
    <w:p w:rsidR="007F4C84" w:rsidRDefault="005F33E0" w:rsidP="007F4C8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sz w:val="30"/>
          <w:szCs w:val="30"/>
        </w:rPr>
      </w:pPr>
      <w:r w:rsidRPr="005F33E0">
        <w:rPr>
          <w:rFonts w:ascii="Arial" w:hAnsi="Arial" w:cs="Arial"/>
          <w:b/>
          <w:i/>
          <w:sz w:val="30"/>
          <w:szCs w:val="30"/>
        </w:rPr>
        <w:t xml:space="preserve">Integracja wymiaru fizycznego, psychicznego i duchowego człowieka </w:t>
      </w:r>
    </w:p>
    <w:p w:rsidR="00812CE1" w:rsidRPr="00812CE1" w:rsidRDefault="005F33E0" w:rsidP="007F4C84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i/>
          <w:sz w:val="30"/>
          <w:szCs w:val="30"/>
        </w:rPr>
      </w:pPr>
      <w:r w:rsidRPr="005F33E0">
        <w:rPr>
          <w:rFonts w:ascii="Arial" w:hAnsi="Arial" w:cs="Arial"/>
          <w:b/>
          <w:i/>
          <w:sz w:val="30"/>
          <w:szCs w:val="30"/>
        </w:rPr>
        <w:t>jako warunek jego dojrzałości</w:t>
      </w:r>
    </w:p>
    <w:p w:rsidR="00D801E2" w:rsidRPr="00812CE1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  <w:r w:rsidRPr="00812CE1">
        <w:rPr>
          <w:rFonts w:ascii="Arial" w:hAnsi="Arial" w:cs="Arial"/>
          <w:b/>
          <w:color w:val="000000" w:themeColor="text1"/>
          <w:sz w:val="27"/>
          <w:szCs w:val="27"/>
          <w:shd w:val="clear" w:color="auto" w:fill="FFFFFF"/>
        </w:rPr>
        <w:t xml:space="preserve">Streszczenie: </w:t>
      </w:r>
      <w:r w:rsidR="005F33E0" w:rsidRPr="005F33E0">
        <w:rPr>
          <w:rFonts w:ascii="Arial" w:hAnsi="Arial" w:cs="Arial"/>
          <w:sz w:val="27"/>
          <w:szCs w:val="27"/>
        </w:rPr>
        <w:t>Historia pokazuje, że od momentu zaistnienia człowieka snuto rozważania nad strukturą osoby i tajemniczością przeżyć psychicznych. Aktualnie istotę ludzką definiujemy w trzech wymiarach: fizycznym, psychicznym i duchowym, i ważne jest, aby w biologicznym rozwoju zachodziła harmonia i synergia wszystkich elementów.  Współczesna nauka sukcesywnie próbuje eliminować i separować poszczególne sfery ludzkiej egzystencji. Jednak, jedynie całkowita integracja wszystkich aspektów osobowości gwarantuje psychologiczną dojrzałość człowieka. Jednocześnie stanowi imperatyw zdrowia fizycznego oraz efektywnego funkcjonowania społecznego.</w:t>
      </w:r>
    </w:p>
    <w:p w:rsidR="00D801E2" w:rsidRPr="001B6BB5" w:rsidRDefault="005F33E0" w:rsidP="005F33E0">
      <w:pPr>
        <w:pStyle w:val="NormalnyWeb"/>
        <w:shd w:val="clear" w:color="auto" w:fill="FFFFFF"/>
        <w:spacing w:after="120"/>
        <w:jc w:val="both"/>
        <w:rPr>
          <w:rFonts w:ascii="Arial" w:hAnsi="Arial" w:cs="Arial"/>
          <w:sz w:val="26"/>
          <w:szCs w:val="26"/>
        </w:rPr>
      </w:pPr>
      <w:r w:rsidRPr="005F33E0">
        <w:rPr>
          <w:rFonts w:ascii="Arial" w:eastAsia="Calibri" w:hAnsi="Arial" w:cs="Arial"/>
          <w:b/>
          <w:sz w:val="27"/>
          <w:szCs w:val="27"/>
        </w:rPr>
        <w:t xml:space="preserve">S. </w:t>
      </w:r>
      <w:r>
        <w:rPr>
          <w:rFonts w:ascii="Arial" w:eastAsia="Calibri" w:hAnsi="Arial" w:cs="Arial"/>
          <w:b/>
          <w:sz w:val="27"/>
          <w:szCs w:val="27"/>
        </w:rPr>
        <w:t xml:space="preserve">dr </w:t>
      </w:r>
      <w:r w:rsidRPr="005F33E0">
        <w:rPr>
          <w:rFonts w:ascii="Arial" w:eastAsia="Calibri" w:hAnsi="Arial" w:cs="Arial"/>
          <w:b/>
          <w:sz w:val="27"/>
          <w:szCs w:val="27"/>
        </w:rPr>
        <w:t xml:space="preserve">Beata </w:t>
      </w:r>
      <w:proofErr w:type="spellStart"/>
      <w:r w:rsidRPr="005F33E0">
        <w:rPr>
          <w:rFonts w:ascii="Arial" w:eastAsia="Calibri" w:hAnsi="Arial" w:cs="Arial"/>
          <w:b/>
          <w:sz w:val="27"/>
          <w:szCs w:val="27"/>
        </w:rPr>
        <w:t>Raszczyk</w:t>
      </w:r>
      <w:proofErr w:type="spellEnd"/>
      <w:r w:rsidRPr="00142438">
        <w:rPr>
          <w:rFonts w:ascii="Arial" w:eastAsia="Calibri" w:hAnsi="Arial" w:cs="Arial"/>
          <w:sz w:val="27"/>
          <w:szCs w:val="27"/>
        </w:rPr>
        <w:t>, Misjonarka Chrystusa Króla dla Polonii Zagranicznej</w:t>
      </w:r>
      <w:r>
        <w:rPr>
          <w:rFonts w:ascii="Arial" w:eastAsia="Calibri" w:hAnsi="Arial" w:cs="Arial"/>
          <w:b/>
          <w:sz w:val="27"/>
          <w:szCs w:val="27"/>
        </w:rPr>
        <w:t xml:space="preserve"> </w:t>
      </w:r>
      <w:r w:rsidR="00812CE1" w:rsidRPr="005F33E0">
        <w:rPr>
          <w:rFonts w:ascii="Arial" w:eastAsia="Calibri" w:hAnsi="Arial" w:cs="Arial"/>
          <w:sz w:val="27"/>
          <w:szCs w:val="27"/>
        </w:rPr>
        <w:t>–</w:t>
      </w:r>
      <w:r w:rsidR="00812CE1" w:rsidRPr="00812CE1">
        <w:rPr>
          <w:rFonts w:ascii="Arial" w:eastAsia="Calibri" w:hAnsi="Arial" w:cs="Arial"/>
          <w:sz w:val="27"/>
          <w:szCs w:val="27"/>
        </w:rPr>
        <w:t xml:space="preserve"> </w:t>
      </w:r>
      <w:r>
        <w:rPr>
          <w:rFonts w:ascii="Arial" w:eastAsia="Calibri" w:hAnsi="Arial" w:cs="Arial"/>
          <w:sz w:val="27"/>
          <w:szCs w:val="27"/>
        </w:rPr>
        <w:t>w</w:t>
      </w:r>
      <w:r w:rsidRPr="005F33E0">
        <w:rPr>
          <w:rFonts w:ascii="Arial" w:eastAsia="Calibri" w:hAnsi="Arial" w:cs="Arial"/>
          <w:sz w:val="27"/>
          <w:szCs w:val="27"/>
        </w:rPr>
        <w:t>ykładowca akademicki P</w:t>
      </w:r>
      <w:r>
        <w:rPr>
          <w:rFonts w:ascii="Arial" w:eastAsia="Calibri" w:hAnsi="Arial" w:cs="Arial"/>
          <w:sz w:val="27"/>
          <w:szCs w:val="27"/>
        </w:rPr>
        <w:t>apieskiego Wydziału Teologicznego</w:t>
      </w:r>
      <w:r w:rsidRPr="005F33E0">
        <w:rPr>
          <w:rFonts w:ascii="Arial" w:eastAsia="Calibri" w:hAnsi="Arial" w:cs="Arial"/>
          <w:sz w:val="27"/>
          <w:szCs w:val="27"/>
        </w:rPr>
        <w:t xml:space="preserve"> we Wrocławiu, psychoterapeutka uczelnianej poradni psychologicznej.</w:t>
      </w:r>
      <w:r>
        <w:rPr>
          <w:rFonts w:ascii="Arial" w:eastAsia="Calibri" w:hAnsi="Arial" w:cs="Arial"/>
          <w:sz w:val="27"/>
          <w:szCs w:val="27"/>
        </w:rPr>
        <w:t xml:space="preserve"> Doktor</w:t>
      </w:r>
      <w:r w:rsidRPr="005F33E0">
        <w:rPr>
          <w:rFonts w:ascii="Arial" w:eastAsia="Calibri" w:hAnsi="Arial" w:cs="Arial"/>
          <w:sz w:val="27"/>
          <w:szCs w:val="27"/>
        </w:rPr>
        <w:t xml:space="preserve"> psychologii ze specjalnością psychologii osobowości. </w:t>
      </w:r>
      <w:r>
        <w:rPr>
          <w:rFonts w:ascii="Arial" w:eastAsia="Calibri" w:hAnsi="Arial" w:cs="Arial"/>
          <w:sz w:val="27"/>
          <w:szCs w:val="27"/>
        </w:rPr>
        <w:t>Jej z</w:t>
      </w:r>
      <w:r w:rsidRPr="005F33E0">
        <w:rPr>
          <w:rFonts w:ascii="Arial" w:eastAsia="Calibri" w:hAnsi="Arial" w:cs="Arial"/>
          <w:sz w:val="27"/>
          <w:szCs w:val="27"/>
        </w:rPr>
        <w:t xml:space="preserve">akres zainteresowań naukowych oscyluje w </w:t>
      </w:r>
      <w:bookmarkStart w:id="0" w:name="_GoBack"/>
      <w:bookmarkEnd w:id="0"/>
      <w:r w:rsidRPr="005F33E0">
        <w:rPr>
          <w:rFonts w:ascii="Arial" w:eastAsia="Calibri" w:hAnsi="Arial" w:cs="Arial"/>
          <w:sz w:val="27"/>
          <w:szCs w:val="27"/>
        </w:rPr>
        <w:t xml:space="preserve">obszarze zdrowej i zaburzonej osobowości człowieka. </w:t>
      </w:r>
      <w:r w:rsidRPr="005F33E0">
        <w:rPr>
          <w:rFonts w:ascii="Arial" w:eastAsia="Calibri" w:hAnsi="Arial" w:cs="Arial"/>
          <w:sz w:val="27"/>
          <w:szCs w:val="27"/>
        </w:rPr>
        <w:t xml:space="preserve">Studiowała </w:t>
      </w:r>
      <w:r w:rsidRPr="005F33E0">
        <w:rPr>
          <w:rFonts w:ascii="Arial" w:eastAsia="Calibri" w:hAnsi="Arial" w:cs="Arial"/>
          <w:sz w:val="27"/>
          <w:szCs w:val="27"/>
        </w:rPr>
        <w:t>w Seton</w:t>
      </w:r>
      <w:r>
        <w:rPr>
          <w:rFonts w:ascii="Arial" w:eastAsia="Calibri" w:hAnsi="Arial" w:cs="Arial"/>
          <w:sz w:val="27"/>
          <w:szCs w:val="27"/>
        </w:rPr>
        <w:t xml:space="preserve"> Hall </w:t>
      </w:r>
      <w:proofErr w:type="spellStart"/>
      <w:r>
        <w:rPr>
          <w:rFonts w:ascii="Arial" w:eastAsia="Calibri" w:hAnsi="Arial" w:cs="Arial"/>
          <w:sz w:val="27"/>
          <w:szCs w:val="27"/>
        </w:rPr>
        <w:t>University</w:t>
      </w:r>
      <w:proofErr w:type="spellEnd"/>
      <w:r>
        <w:rPr>
          <w:rFonts w:ascii="Arial" w:eastAsia="Calibri" w:hAnsi="Arial" w:cs="Arial"/>
          <w:sz w:val="27"/>
          <w:szCs w:val="27"/>
        </w:rPr>
        <w:t xml:space="preserve"> of Jersey City</w:t>
      </w:r>
      <w:r w:rsidRPr="005F33E0">
        <w:rPr>
          <w:rFonts w:ascii="Arial" w:eastAsia="Calibri" w:hAnsi="Arial" w:cs="Arial"/>
          <w:sz w:val="27"/>
          <w:szCs w:val="27"/>
        </w:rPr>
        <w:t xml:space="preserve"> </w:t>
      </w:r>
      <w:r w:rsidRPr="005F33E0">
        <w:rPr>
          <w:rFonts w:ascii="Arial" w:eastAsia="Calibri" w:hAnsi="Arial" w:cs="Arial"/>
          <w:sz w:val="27"/>
          <w:szCs w:val="27"/>
        </w:rPr>
        <w:t xml:space="preserve">w </w:t>
      </w:r>
      <w:r>
        <w:rPr>
          <w:rFonts w:ascii="Arial" w:eastAsia="Calibri" w:hAnsi="Arial" w:cs="Arial"/>
          <w:sz w:val="27"/>
          <w:szCs w:val="27"/>
        </w:rPr>
        <w:t>Stanach Zjednoczonych</w:t>
      </w:r>
      <w:r w:rsidRPr="005F33E0">
        <w:rPr>
          <w:rFonts w:ascii="Arial" w:eastAsia="Calibri" w:hAnsi="Arial" w:cs="Arial"/>
          <w:sz w:val="27"/>
          <w:szCs w:val="27"/>
        </w:rPr>
        <w:t xml:space="preserve"> Ameryki. Uczestniczyła w badaniach naukowych na Uniwersytecie Jezuickim w Tokio.</w:t>
      </w:r>
      <w:r>
        <w:rPr>
          <w:rFonts w:ascii="Arial" w:eastAsia="Calibri" w:hAnsi="Arial" w:cs="Arial"/>
          <w:sz w:val="27"/>
          <w:szCs w:val="27"/>
        </w:rPr>
        <w:t xml:space="preserve"> U</w:t>
      </w:r>
      <w:r w:rsidRPr="005F33E0">
        <w:rPr>
          <w:rFonts w:ascii="Arial" w:eastAsia="Calibri" w:hAnsi="Arial" w:cs="Arial"/>
          <w:sz w:val="27"/>
          <w:szCs w:val="27"/>
        </w:rPr>
        <w:t xml:space="preserve">kończyła </w:t>
      </w:r>
      <w:r>
        <w:rPr>
          <w:rFonts w:ascii="Arial" w:eastAsia="Calibri" w:hAnsi="Arial" w:cs="Arial"/>
          <w:sz w:val="27"/>
          <w:szCs w:val="27"/>
        </w:rPr>
        <w:t>s</w:t>
      </w:r>
      <w:r w:rsidRPr="005F33E0">
        <w:rPr>
          <w:rFonts w:ascii="Arial" w:eastAsia="Calibri" w:hAnsi="Arial" w:cs="Arial"/>
          <w:sz w:val="27"/>
          <w:szCs w:val="27"/>
        </w:rPr>
        <w:t xml:space="preserve">tudia podyplomowe z psychoterapii w Instytucie Neurologii i Psychiatrii w Warszawie. Od lat współpracuje z Dykasterią Spraw Kanonizacyjnych, pisząc ekspertyzy psychologiczne kandydatów na ołtarze. </w:t>
      </w:r>
      <w:r>
        <w:rPr>
          <w:rFonts w:ascii="Arial" w:eastAsia="Calibri" w:hAnsi="Arial" w:cs="Arial"/>
          <w:sz w:val="27"/>
          <w:szCs w:val="27"/>
        </w:rPr>
        <w:t>Jest autorką</w:t>
      </w:r>
      <w:r w:rsidRPr="005F33E0">
        <w:rPr>
          <w:rFonts w:ascii="Arial" w:eastAsia="Calibri" w:hAnsi="Arial" w:cs="Arial"/>
          <w:sz w:val="27"/>
          <w:szCs w:val="27"/>
        </w:rPr>
        <w:t xml:space="preserve"> wielu artykułów naukowych z zakresu psychologii i duchowości.</w:t>
      </w:r>
    </w:p>
    <w:p w:rsid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  <w:r w:rsidRPr="00D801E2">
        <w:rPr>
          <w:rFonts w:ascii="Arial" w:hAnsi="Arial" w:cs="Arial"/>
          <w:sz w:val="26"/>
          <w:szCs w:val="26"/>
        </w:rPr>
        <w:t xml:space="preserve">Zapraszamy. </w:t>
      </w:r>
      <w:r w:rsidRPr="00D801E2">
        <w:rPr>
          <w:rFonts w:ascii="Arial" w:hAnsi="Arial" w:cs="Arial"/>
          <w:b/>
          <w:sz w:val="26"/>
          <w:szCs w:val="26"/>
        </w:rPr>
        <w:t>Wstęp wolny</w:t>
      </w: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b/>
          <w:sz w:val="26"/>
          <w:szCs w:val="26"/>
        </w:rPr>
      </w:pPr>
    </w:p>
    <w:p w:rsidR="00D801E2" w:rsidRPr="00D801E2" w:rsidRDefault="00D801E2" w:rsidP="00D801E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sz w:val="26"/>
          <w:szCs w:val="26"/>
        </w:rPr>
      </w:pPr>
      <w:r w:rsidRPr="00D801E2">
        <w:rPr>
          <w:rFonts w:ascii="Arial" w:hAnsi="Arial" w:cs="Arial"/>
          <w:b/>
          <w:i/>
          <w:sz w:val="26"/>
          <w:szCs w:val="26"/>
        </w:rPr>
        <w:t>Czym są konwersatoria WIARA i ROZUM?</w:t>
      </w:r>
    </w:p>
    <w:p w:rsidR="00D801E2" w:rsidRPr="005F33E0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  <w:sz w:val="25"/>
          <w:szCs w:val="25"/>
        </w:rPr>
      </w:pPr>
      <w:r w:rsidRPr="005F33E0">
        <w:rPr>
          <w:rFonts w:ascii="Arial" w:hAnsi="Arial" w:cs="Arial"/>
          <w:sz w:val="25"/>
          <w:szCs w:val="25"/>
        </w:rPr>
        <w:t>W II wieku Tertulian sceptycznie pytał “Cóż mają wspólnego Ateny i Jerozolima? A cóż Akademia i Kościół?”. Te słowa przytacza Jan Paweł II w encyklice Fides et Ratio, którą jednak rozpoczyna pozytywnym stwierdzeniem, że “wiara i rozum są jak dwa skrzydła, </w:t>
      </w:r>
      <w:r w:rsidRPr="005F33E0">
        <w:rPr>
          <w:rStyle w:val="textexposedshow"/>
          <w:rFonts w:ascii="Arial" w:hAnsi="Arial" w:cs="Arial"/>
          <w:sz w:val="25"/>
          <w:szCs w:val="25"/>
        </w:rPr>
        <w:t xml:space="preserve">na których duch ludzki unosi się ku kontemplacji prawdy”. Te dwa stanowiska (tak odległe w czasie) rozpinają przestrzeń, w której pozostaje wiele miejsca na pytania i odpowiedzi, wątpliwości i wyjaśnienia. </w:t>
      </w:r>
    </w:p>
    <w:p w:rsidR="00D801E2" w:rsidRPr="005F33E0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  <w:sz w:val="25"/>
          <w:szCs w:val="25"/>
        </w:rPr>
      </w:pPr>
      <w:r w:rsidRPr="005F33E0">
        <w:rPr>
          <w:rStyle w:val="textexposedshow"/>
          <w:rFonts w:ascii="Arial" w:hAnsi="Arial" w:cs="Arial"/>
          <w:sz w:val="25"/>
          <w:szCs w:val="25"/>
        </w:rPr>
        <w:t>Konwersatorium nasze skierowane jest do tych, którzy podzielają pogląd Jana Pawła II, że “obecna relacja między wiarą a rozumem domaga się wnikliwego rozeznania, ponieważ zarówno rozum jak i wiara zostały zubożone i osłabione w swych wzajemnych odniesieniach”.</w:t>
      </w:r>
    </w:p>
    <w:p w:rsidR="00D801E2" w:rsidRPr="005F33E0" w:rsidRDefault="00D801E2" w:rsidP="00D801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Style w:val="textexposedshow"/>
          <w:rFonts w:ascii="Arial" w:hAnsi="Arial" w:cs="Arial"/>
          <w:sz w:val="25"/>
          <w:szCs w:val="25"/>
        </w:rPr>
      </w:pPr>
      <w:r w:rsidRPr="005F33E0">
        <w:rPr>
          <w:rStyle w:val="textexposedshow"/>
          <w:rFonts w:ascii="Arial" w:hAnsi="Arial" w:cs="Arial"/>
          <w:sz w:val="25"/>
          <w:szCs w:val="25"/>
        </w:rPr>
        <w:t>Jakkolwiek w powyższych cytatach chodzi o filozofię, to wydaje nam się, że nieuniknione jest w dzisiejszej dyskusji relacji wiary i rozumu uwzględnienie także punktu widzenia nauk szczegółowych, w tym przyrodniczych. Zapraszamy zatem do dyskusji wykładowców świeckich i duchownych, przedstawicieli rozmaitych nauk, by móc wspólnie rozważać kwestie wzajemnych odniesień wiary i rozumu.</w:t>
      </w:r>
    </w:p>
    <w:p w:rsidR="00D801E2" w:rsidRPr="005F33E0" w:rsidRDefault="00D801E2" w:rsidP="001B6BB5">
      <w:pPr>
        <w:pStyle w:val="NormalnyWeb"/>
        <w:shd w:val="clear" w:color="auto" w:fill="FFFFFF"/>
        <w:spacing w:before="0" w:beforeAutospacing="0" w:after="120" w:afterAutospacing="0"/>
        <w:ind w:firstLine="709"/>
        <w:jc w:val="both"/>
        <w:rPr>
          <w:rFonts w:ascii="Arial" w:hAnsi="Arial" w:cs="Arial"/>
          <w:color w:val="000000" w:themeColor="text1"/>
          <w:sz w:val="25"/>
          <w:szCs w:val="25"/>
        </w:rPr>
      </w:pPr>
      <w:r w:rsidRPr="005F33E0">
        <w:rPr>
          <w:rStyle w:val="textexposedshow"/>
          <w:rFonts w:ascii="Arial" w:hAnsi="Arial" w:cs="Arial"/>
          <w:sz w:val="25"/>
          <w:szCs w:val="25"/>
        </w:rPr>
        <w:t xml:space="preserve">Do uczestnictwa w spotkaniach zapraszamy zarówno studentów jak i pracowników naukowych, ale również wszystkie inne zainteresowane osoby. W założeniu spotkania mają mieć formę wykładu, po którym następuje otwarta dyskusja. </w:t>
      </w:r>
      <w:r w:rsidRPr="005F33E0">
        <w:rPr>
          <w:rStyle w:val="textexposedshow"/>
          <w:rFonts w:ascii="Arial" w:hAnsi="Arial" w:cs="Arial"/>
          <w:color w:val="000000" w:themeColor="text1"/>
          <w:sz w:val="25"/>
          <w:szCs w:val="25"/>
        </w:rPr>
        <w:t>Od zaproszonych prelegentów oczekujemy przede wszystkim kompetencji w temacie, który prezentują oraz otwartości na dyskusję z uczestnikami spotkania na temat relacji między wiarą i rozumem.</w:t>
      </w:r>
    </w:p>
    <w:p w:rsidR="00D801E2" w:rsidRPr="005F33E0" w:rsidRDefault="00D801E2" w:rsidP="0006374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5"/>
          <w:szCs w:val="25"/>
        </w:rPr>
      </w:pPr>
      <w:r w:rsidRPr="005F33E0">
        <w:rPr>
          <w:rFonts w:ascii="Arial" w:hAnsi="Arial" w:cs="Arial"/>
          <w:b/>
          <w:i/>
          <w:sz w:val="25"/>
          <w:szCs w:val="25"/>
        </w:rPr>
        <w:t>Organizatorami spotkania są</w:t>
      </w:r>
      <w:r w:rsidRPr="005F33E0">
        <w:rPr>
          <w:rFonts w:ascii="Arial" w:hAnsi="Arial" w:cs="Arial"/>
          <w:sz w:val="25"/>
          <w:szCs w:val="25"/>
        </w:rPr>
        <w:t>: Wydział Fizyki i Astronomii Uniwersytetu im. Adama Mickiewicza, Duszpasterstwo  Akademickie “</w:t>
      </w:r>
      <w:proofErr w:type="spellStart"/>
      <w:r w:rsidRPr="005F33E0">
        <w:rPr>
          <w:rFonts w:ascii="Arial" w:hAnsi="Arial" w:cs="Arial"/>
          <w:sz w:val="25"/>
          <w:szCs w:val="25"/>
        </w:rPr>
        <w:t>Morasko</w:t>
      </w:r>
      <w:proofErr w:type="spellEnd"/>
      <w:r w:rsidRPr="005F33E0">
        <w:rPr>
          <w:rFonts w:ascii="Arial" w:hAnsi="Arial" w:cs="Arial"/>
          <w:sz w:val="25"/>
          <w:szCs w:val="25"/>
        </w:rPr>
        <w:t>” oraz parafia św. Jadwigi Królowej w Poznaniu.</w:t>
      </w:r>
    </w:p>
    <w:sectPr w:rsidR="00D801E2" w:rsidRPr="005F33E0" w:rsidSect="00397B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5FF"/>
    <w:rsid w:val="00063747"/>
    <w:rsid w:val="00142438"/>
    <w:rsid w:val="0014604E"/>
    <w:rsid w:val="001571AF"/>
    <w:rsid w:val="001B6BB5"/>
    <w:rsid w:val="001E4C41"/>
    <w:rsid w:val="00221D8E"/>
    <w:rsid w:val="00230AEA"/>
    <w:rsid w:val="00237BC3"/>
    <w:rsid w:val="00247D28"/>
    <w:rsid w:val="002A64B0"/>
    <w:rsid w:val="00301782"/>
    <w:rsid w:val="00303735"/>
    <w:rsid w:val="00346548"/>
    <w:rsid w:val="003470B8"/>
    <w:rsid w:val="00355625"/>
    <w:rsid w:val="003766FB"/>
    <w:rsid w:val="00395D5A"/>
    <w:rsid w:val="00397BDB"/>
    <w:rsid w:val="003C437B"/>
    <w:rsid w:val="00441A89"/>
    <w:rsid w:val="00454B99"/>
    <w:rsid w:val="004A59A2"/>
    <w:rsid w:val="004F7CB2"/>
    <w:rsid w:val="005304DC"/>
    <w:rsid w:val="005C00E9"/>
    <w:rsid w:val="005F33E0"/>
    <w:rsid w:val="006247B3"/>
    <w:rsid w:val="006511B4"/>
    <w:rsid w:val="00714AA9"/>
    <w:rsid w:val="007178F4"/>
    <w:rsid w:val="00772D77"/>
    <w:rsid w:val="007D0C0A"/>
    <w:rsid w:val="007F4C84"/>
    <w:rsid w:val="00812CE1"/>
    <w:rsid w:val="008648EB"/>
    <w:rsid w:val="00895C69"/>
    <w:rsid w:val="008E59BD"/>
    <w:rsid w:val="008F1C2C"/>
    <w:rsid w:val="009446F5"/>
    <w:rsid w:val="009D55FF"/>
    <w:rsid w:val="00A06594"/>
    <w:rsid w:val="00A3716B"/>
    <w:rsid w:val="00B04625"/>
    <w:rsid w:val="00B05F19"/>
    <w:rsid w:val="00B475F0"/>
    <w:rsid w:val="00B533D6"/>
    <w:rsid w:val="00B840D4"/>
    <w:rsid w:val="00BA5F8F"/>
    <w:rsid w:val="00BC3E88"/>
    <w:rsid w:val="00C22FFD"/>
    <w:rsid w:val="00C42661"/>
    <w:rsid w:val="00C97CF0"/>
    <w:rsid w:val="00CC3001"/>
    <w:rsid w:val="00CC35F0"/>
    <w:rsid w:val="00CF0CFD"/>
    <w:rsid w:val="00CF31B9"/>
    <w:rsid w:val="00D002A0"/>
    <w:rsid w:val="00D15150"/>
    <w:rsid w:val="00D24698"/>
    <w:rsid w:val="00D437A7"/>
    <w:rsid w:val="00D7180B"/>
    <w:rsid w:val="00D801E2"/>
    <w:rsid w:val="00DB4282"/>
    <w:rsid w:val="00E10451"/>
    <w:rsid w:val="00E51308"/>
    <w:rsid w:val="00E553EA"/>
    <w:rsid w:val="00E7425E"/>
    <w:rsid w:val="00E91854"/>
    <w:rsid w:val="00E93CA4"/>
    <w:rsid w:val="00EB0CE3"/>
    <w:rsid w:val="00EE71AD"/>
    <w:rsid w:val="00FC6F33"/>
    <w:rsid w:val="00FC7A29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3FA4E-3241-4EA3-8512-EE2A37A6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F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E7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E7425E"/>
  </w:style>
  <w:style w:type="character" w:styleId="Hipercze">
    <w:name w:val="Hyperlink"/>
    <w:basedOn w:val="Domylnaczcionkaakapitu"/>
    <w:uiPriority w:val="99"/>
    <w:unhideWhenUsed/>
    <w:rsid w:val="00895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Krzysztof Gibasiewicz</cp:lastModifiedBy>
  <cp:revision>5</cp:revision>
  <cp:lastPrinted>2024-10-25T07:27:00Z</cp:lastPrinted>
  <dcterms:created xsi:type="dcterms:W3CDTF">2025-03-13T10:20:00Z</dcterms:created>
  <dcterms:modified xsi:type="dcterms:W3CDTF">2025-03-13T10:32:00Z</dcterms:modified>
</cp:coreProperties>
</file>