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24DF" w14:textId="543F3FAD" w:rsidR="007663F4" w:rsidRPr="00ED1867" w:rsidRDefault="00ED1867" w:rsidP="00C8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1867">
        <w:rPr>
          <w:rFonts w:ascii="Times New Roman" w:hAnsi="Times New Roman" w:cs="Times New Roman"/>
          <w:sz w:val="24"/>
          <w:szCs w:val="24"/>
        </w:rPr>
        <w:t xml:space="preserve">Istotą wynalazku nr </w:t>
      </w:r>
      <w:r w:rsidRPr="00ED1867">
        <w:rPr>
          <w:rFonts w:ascii="Times New Roman" w:hAnsi="Times New Roman" w:cs="Times New Roman"/>
          <w:b/>
          <w:sz w:val="24"/>
          <w:szCs w:val="24"/>
        </w:rPr>
        <w:t xml:space="preserve">P.441873 </w:t>
      </w:r>
      <w:r w:rsidRPr="00ED1867">
        <w:rPr>
          <w:rFonts w:ascii="Times New Roman" w:hAnsi="Times New Roman" w:cs="Times New Roman"/>
          <w:sz w:val="24"/>
          <w:szCs w:val="24"/>
        </w:rPr>
        <w:t>jest urządzenie do generowania rotującego pola magnetycznego wysokiej częstotliwości zawierające cewki, kondensatory, rdzenie ferrytowe zamkniętego obwodu magnetycznego, charakteryzujące się tym, że zawiera dwie pary cewek nawinięte przeciwsobnie na rdzeniach ferrytowych 3 tworzących zamknięty obwód magnetyczny tak, by linie sił pola magnetycznego przenikały przez środkową, powietrzną część układu, przy czym cewki uzwojeń połączone z kondensatorami tworzą równoległe obwody drgające o zbliżonych częstotliwościach z dokładnością do 1%, które zasilane są z szeroko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1867">
        <w:rPr>
          <w:rFonts w:ascii="Times New Roman" w:hAnsi="Times New Roman" w:cs="Times New Roman"/>
          <w:sz w:val="24"/>
          <w:szCs w:val="24"/>
        </w:rPr>
        <w:t>pasmowych wzmacniaczy mocy, sterowanych przez 2-kanałowy generator dostarczający dwa sinusoidalne przebiegi o wzajemnie przesuniętych fazach o π/2 radiana</w:t>
      </w:r>
      <w:r w:rsidR="00C87D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C575B8" w14:textId="140078A2" w:rsidR="00B73C00" w:rsidRDefault="00B73C00" w:rsidP="00C87D2D">
      <w:pPr>
        <w:spacing w:after="0" w:line="26" w:lineRule="atLeast"/>
        <w:jc w:val="center"/>
      </w:pPr>
      <w:r>
        <w:rPr>
          <w:noProof/>
        </w:rPr>
        <w:drawing>
          <wp:inline distT="0" distB="0" distL="0" distR="0" wp14:anchorId="355510F6" wp14:editId="531758B3">
            <wp:extent cx="3543300" cy="2087880"/>
            <wp:effectExtent l="0" t="0" r="0" b="762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B882D1" w14:textId="6C93B84E" w:rsidR="00B73C00" w:rsidRPr="009205C2" w:rsidRDefault="00ED1867" w:rsidP="00C87D2D">
      <w:pPr>
        <w:spacing w:after="0" w:line="26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5C2">
        <w:rPr>
          <w:rFonts w:ascii="Times New Roman" w:hAnsi="Times New Roman" w:cs="Times New Roman"/>
          <w:b/>
          <w:sz w:val="24"/>
          <w:szCs w:val="24"/>
        </w:rPr>
        <w:t xml:space="preserve">Rys. 1. </w:t>
      </w:r>
      <w:r w:rsidR="00B73C00" w:rsidRPr="009205C2">
        <w:rPr>
          <w:rFonts w:ascii="Times New Roman" w:hAnsi="Times New Roman" w:cs="Times New Roman"/>
          <w:b/>
          <w:sz w:val="24"/>
          <w:szCs w:val="24"/>
        </w:rPr>
        <w:t xml:space="preserve">Urządzenie do generacji rotującego pola magnetycznego wysokiej częstotliwości </w:t>
      </w:r>
    </w:p>
    <w:p w14:paraId="5D62B781" w14:textId="09C302F9" w:rsidR="00B73C00" w:rsidRPr="009205C2" w:rsidRDefault="00B73C00" w:rsidP="00C87D2D">
      <w:pPr>
        <w:spacing w:after="0" w:line="26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5C2">
        <w:rPr>
          <w:rFonts w:ascii="Times New Roman" w:hAnsi="Times New Roman" w:cs="Times New Roman"/>
          <w:b/>
          <w:sz w:val="24"/>
          <w:szCs w:val="24"/>
        </w:rPr>
        <w:t>z dwiema parami cewek przeciwsobnie nawiniętych na zamkniętym rdzeniu ferrytowym</w:t>
      </w:r>
    </w:p>
    <w:p w14:paraId="60D264AA" w14:textId="77777777" w:rsidR="00A80EA7" w:rsidRPr="00A80EA7" w:rsidRDefault="00A80EA7" w:rsidP="00C87D2D">
      <w:pPr>
        <w:spacing w:after="0" w:line="26" w:lineRule="atLeast"/>
        <w:jc w:val="center"/>
        <w:rPr>
          <w:rFonts w:cs="Calibri"/>
          <w:b/>
          <w:sz w:val="26"/>
          <w:szCs w:val="26"/>
        </w:rPr>
      </w:pPr>
    </w:p>
    <w:p w14:paraId="7A28DF03" w14:textId="35142F85" w:rsidR="00ED1867" w:rsidRDefault="00A80EA7" w:rsidP="00C8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0EA7">
        <w:rPr>
          <w:rFonts w:ascii="Times New Roman" w:hAnsi="Times New Roman" w:cs="Times New Roman"/>
          <w:sz w:val="24"/>
          <w:szCs w:val="24"/>
        </w:rPr>
        <w:t>Urządzenie to może być zastosowane w onkologii w tzw. magnetycznej hipertemii,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EA7">
        <w:rPr>
          <w:rFonts w:ascii="Times New Roman" w:hAnsi="Times New Roman" w:cs="Times New Roman"/>
          <w:sz w:val="24"/>
          <w:szCs w:val="24"/>
        </w:rPr>
        <w:t xml:space="preserve">jako wspomagająca terapia przy radio- lub chemioterapii. </w:t>
      </w:r>
      <w:r>
        <w:rPr>
          <w:rFonts w:ascii="Times New Roman" w:hAnsi="Times New Roman" w:cs="Times New Roman"/>
          <w:sz w:val="24"/>
          <w:szCs w:val="24"/>
        </w:rPr>
        <w:t>W tym celu w miejscu guza nowotworowego umieszcza się nanocząstki magnetytowe, które pobudzone rotującym pole magnetycznym wysokiej częstotliwości powodują wydzielanie energii cieplnej, (42-46</w:t>
      </w:r>
      <w:r w:rsidRPr="00A80EA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C) co skutkuje niszczeniem komórek nowotworowych.  W tych medycznych zastowaniach wykorzystuje się </w:t>
      </w:r>
      <w:r w:rsidR="001F6F6D">
        <w:rPr>
          <w:rFonts w:ascii="Times New Roman" w:hAnsi="Times New Roman" w:cs="Times New Roman"/>
          <w:sz w:val="24"/>
          <w:szCs w:val="24"/>
        </w:rPr>
        <w:t xml:space="preserve">najczęściej </w:t>
      </w:r>
      <w:r w:rsidR="00F27C43">
        <w:rPr>
          <w:rFonts w:ascii="Times New Roman" w:hAnsi="Times New Roman" w:cs="Times New Roman"/>
          <w:sz w:val="24"/>
          <w:szCs w:val="24"/>
        </w:rPr>
        <w:t xml:space="preserve">pole magnetyczne o </w:t>
      </w:r>
      <w:r w:rsidR="001F6F6D">
        <w:rPr>
          <w:rFonts w:ascii="Times New Roman" w:hAnsi="Times New Roman" w:cs="Times New Roman"/>
          <w:sz w:val="24"/>
          <w:szCs w:val="24"/>
        </w:rPr>
        <w:t xml:space="preserve">częstotliwości z zakresu </w:t>
      </w:r>
      <w:r w:rsidR="00F27C43">
        <w:rPr>
          <w:rFonts w:ascii="Times New Roman" w:hAnsi="Times New Roman" w:cs="Times New Roman"/>
          <w:sz w:val="24"/>
          <w:szCs w:val="24"/>
        </w:rPr>
        <w:t xml:space="preserve">(50-500) kHz </w:t>
      </w:r>
      <w:r w:rsidR="001F6F6D">
        <w:rPr>
          <w:rFonts w:ascii="Times New Roman" w:hAnsi="Times New Roman" w:cs="Times New Roman"/>
          <w:sz w:val="24"/>
          <w:szCs w:val="24"/>
        </w:rPr>
        <w:t xml:space="preserve"> </w:t>
      </w:r>
      <w:r w:rsidR="00F27C43">
        <w:rPr>
          <w:rFonts w:ascii="Times New Roman" w:hAnsi="Times New Roman" w:cs="Times New Roman"/>
          <w:sz w:val="24"/>
          <w:szCs w:val="24"/>
        </w:rPr>
        <w:t xml:space="preserve">i o natężeniu (2-10) kA/m. </w:t>
      </w:r>
    </w:p>
    <w:p w14:paraId="5421B4F7" w14:textId="1AE3BFD5" w:rsidR="00C87D2D" w:rsidRDefault="00C87D2D" w:rsidP="00C8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304C">
        <w:rPr>
          <w:rFonts w:ascii="Times New Roman" w:hAnsi="Times New Roman" w:cs="Times New Roman"/>
          <w:sz w:val="24"/>
          <w:szCs w:val="24"/>
        </w:rPr>
        <w:t xml:space="preserve">Powyższe wniosek patentowy na urządzenie </w:t>
      </w:r>
      <w:r w:rsidR="003A304C" w:rsidRPr="00ED1867">
        <w:rPr>
          <w:rFonts w:ascii="Times New Roman" w:hAnsi="Times New Roman" w:cs="Times New Roman"/>
          <w:b/>
          <w:sz w:val="24"/>
          <w:szCs w:val="24"/>
        </w:rPr>
        <w:t xml:space="preserve">P.441873 </w:t>
      </w:r>
      <w:r w:rsidR="003A304C">
        <w:rPr>
          <w:rFonts w:ascii="Times New Roman" w:hAnsi="Times New Roman" w:cs="Times New Roman"/>
          <w:sz w:val="24"/>
          <w:szCs w:val="24"/>
        </w:rPr>
        <w:t xml:space="preserve">został zatwierdzony przez Urząd Patentowy RP </w:t>
      </w:r>
    </w:p>
    <w:p w14:paraId="7B7B2F8E" w14:textId="521DDA30" w:rsidR="009205C2" w:rsidRDefault="003A304C" w:rsidP="00C8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Warszawie w dniu 21.01.2025.  </w:t>
      </w:r>
    </w:p>
    <w:p w14:paraId="01DD9C9F" w14:textId="2DCE3ABB" w:rsidR="009205C2" w:rsidRDefault="009205C2" w:rsidP="00C87D2D">
      <w:pPr>
        <w:spacing w:after="0" w:line="26" w:lineRule="atLeast"/>
        <w:rPr>
          <w:rFonts w:ascii="Times New Roman" w:hAnsi="Times New Roman" w:cs="Times New Roman"/>
          <w:sz w:val="24"/>
          <w:szCs w:val="24"/>
        </w:rPr>
      </w:pPr>
    </w:p>
    <w:p w14:paraId="3ED51D47" w14:textId="77777777" w:rsidR="009205C2" w:rsidRDefault="009205C2" w:rsidP="00C87D2D">
      <w:pPr>
        <w:spacing w:after="0" w:line="26" w:lineRule="atLeast"/>
        <w:rPr>
          <w:rFonts w:ascii="Times New Roman" w:hAnsi="Times New Roman" w:cs="Times New Roman"/>
          <w:sz w:val="24"/>
          <w:szCs w:val="24"/>
        </w:rPr>
      </w:pPr>
    </w:p>
    <w:p w14:paraId="7C1D1E60" w14:textId="26DEF44D" w:rsidR="003A304C" w:rsidRDefault="009205C2" w:rsidP="00C8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A304C">
        <w:rPr>
          <w:rFonts w:ascii="Times New Roman" w:hAnsi="Times New Roman" w:cs="Times New Roman"/>
          <w:sz w:val="24"/>
          <w:szCs w:val="24"/>
        </w:rPr>
        <w:t xml:space="preserve">Podobny wynalazek nr </w:t>
      </w:r>
      <w:r w:rsidR="003A304C" w:rsidRPr="003A304C">
        <w:rPr>
          <w:rFonts w:ascii="Times New Roman" w:hAnsi="Times New Roman" w:cs="Times New Roman"/>
          <w:b/>
          <w:bCs/>
          <w:sz w:val="24"/>
          <w:szCs w:val="24"/>
        </w:rPr>
        <w:t>P.443015</w:t>
      </w:r>
      <w:r w:rsidR="003A304C">
        <w:rPr>
          <w:rFonts w:ascii="Times New Roman" w:hAnsi="Times New Roman" w:cs="Times New Roman"/>
          <w:sz w:val="24"/>
          <w:szCs w:val="24"/>
        </w:rPr>
        <w:t xml:space="preserve"> uzyskał również patent w dniu 23.12.2-24 r. a schemat działania tego  </w:t>
      </w:r>
    </w:p>
    <w:p w14:paraId="4C6AAFE8" w14:textId="5E484C30" w:rsidR="009205C2" w:rsidRPr="00C87D2D" w:rsidRDefault="003A304C" w:rsidP="00C8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urządzenia przedstawiony został poniżej.</w:t>
      </w:r>
    </w:p>
    <w:p w14:paraId="33EB3C49" w14:textId="77777777" w:rsidR="009205C2" w:rsidRPr="00F63E47" w:rsidRDefault="009205C2" w:rsidP="00C87D2D">
      <w:pPr>
        <w:spacing w:after="0" w:line="360" w:lineRule="auto"/>
        <w:ind w:firstLine="709"/>
        <w:jc w:val="both"/>
        <w:rPr>
          <w:rFonts w:ascii="Cambria" w:eastAsia="Calibri" w:hAnsi="Cambria" w:cs="Calibri"/>
          <w:sz w:val="24"/>
          <w:szCs w:val="24"/>
        </w:rPr>
      </w:pPr>
      <w:r w:rsidRPr="0034616E">
        <w:rPr>
          <w:rFonts w:ascii="Cambria" w:hAnsi="Cambria" w:cs="Times New Roman"/>
          <w:b/>
          <w:sz w:val="24"/>
          <w:szCs w:val="24"/>
        </w:rPr>
        <w:t>Działanie urządzenia</w:t>
      </w:r>
      <w:r w:rsidRPr="0034616E">
        <w:rPr>
          <w:rFonts w:ascii="Cambria" w:hAnsi="Cambria" w:cs="Times New Roman"/>
          <w:sz w:val="24"/>
          <w:szCs w:val="24"/>
        </w:rPr>
        <w:t xml:space="preserve"> do generacji rotującego pola magnetycznego </w:t>
      </w:r>
      <w:r w:rsidRPr="007F15AB">
        <w:rPr>
          <w:rFonts w:ascii="Cambria" w:eastAsia="Calibri" w:hAnsi="Cambria" w:cs="Calibri"/>
          <w:sz w:val="24"/>
          <w:szCs w:val="24"/>
        </w:rPr>
        <w:t>wysokiej częstotliwości</w:t>
      </w:r>
      <w:r>
        <w:rPr>
          <w:rFonts w:ascii="Cambria" w:eastAsia="Calibri" w:hAnsi="Cambria" w:cs="Calibri"/>
          <w:sz w:val="24"/>
          <w:szCs w:val="24"/>
        </w:rPr>
        <w:t xml:space="preserve"> jest przedstawione na </w:t>
      </w:r>
      <w:r>
        <w:rPr>
          <w:rFonts w:ascii="Cambria" w:eastAsia="Calibri" w:hAnsi="Cambria" w:cs="Calibri"/>
          <w:b/>
          <w:sz w:val="24"/>
          <w:szCs w:val="24"/>
        </w:rPr>
        <w:t>Rys</w:t>
      </w:r>
      <w:r w:rsidRPr="00A00437">
        <w:rPr>
          <w:rFonts w:ascii="Cambria" w:eastAsia="Calibri" w:hAnsi="Cambria" w:cs="Calibri"/>
          <w:b/>
          <w:sz w:val="24"/>
          <w:szCs w:val="24"/>
        </w:rPr>
        <w:t xml:space="preserve">. </w:t>
      </w:r>
      <w:r>
        <w:rPr>
          <w:rFonts w:ascii="Cambria" w:eastAsia="Calibri" w:hAnsi="Cambria" w:cs="Calibri"/>
          <w:b/>
          <w:sz w:val="24"/>
          <w:szCs w:val="24"/>
        </w:rPr>
        <w:t>2</w:t>
      </w:r>
      <w:r>
        <w:rPr>
          <w:rFonts w:ascii="Cambria" w:eastAsia="Calibri" w:hAnsi="Cambria" w:cs="Calibri"/>
          <w:sz w:val="24"/>
          <w:szCs w:val="24"/>
        </w:rPr>
        <w:t xml:space="preserve">. </w:t>
      </w:r>
      <w:r w:rsidRPr="00E2058B">
        <w:rPr>
          <w:rFonts w:ascii="Cambria" w:hAnsi="Cambria" w:cs="Calibri"/>
          <w:noProof/>
          <w:sz w:val="24"/>
          <w:szCs w:val="24"/>
        </w:rPr>
        <w:t xml:space="preserve">W urządzeniu </w:t>
      </w:r>
      <w:r>
        <w:rPr>
          <w:rFonts w:ascii="Cambria" w:hAnsi="Cambria" w:cs="Calibri"/>
          <w:noProof/>
          <w:sz w:val="24"/>
          <w:szCs w:val="24"/>
        </w:rPr>
        <w:t>tym</w:t>
      </w:r>
      <w:r w:rsidRPr="00E2058B">
        <w:rPr>
          <w:rFonts w:ascii="Cambria" w:hAnsi="Cambria" w:cs="Calibri"/>
          <w:noProof/>
          <w:sz w:val="24"/>
          <w:szCs w:val="24"/>
        </w:rPr>
        <w:t xml:space="preserve"> zasto</w:t>
      </w:r>
      <w:r>
        <w:rPr>
          <w:rFonts w:ascii="Cambria" w:hAnsi="Cambria" w:cs="Calibri"/>
          <w:noProof/>
          <w:sz w:val="24"/>
          <w:szCs w:val="24"/>
        </w:rPr>
        <w:t>sowano trzy</w:t>
      </w:r>
      <w:r w:rsidRPr="00E2058B">
        <w:rPr>
          <w:rFonts w:ascii="Cambria" w:hAnsi="Cambria" w:cs="Calibri"/>
          <w:noProof/>
          <w:sz w:val="24"/>
          <w:szCs w:val="24"/>
        </w:rPr>
        <w:t xml:space="preserve"> pary cewek </w:t>
      </w:r>
      <w:r>
        <w:rPr>
          <w:rFonts w:ascii="Cambria" w:hAnsi="Cambria" w:cs="Calibri"/>
          <w:noProof/>
          <w:sz w:val="24"/>
          <w:szCs w:val="24"/>
        </w:rPr>
        <w:t xml:space="preserve">magnetycznych obwodów A, B i C </w:t>
      </w:r>
      <w:r w:rsidRPr="00E2058B">
        <w:rPr>
          <w:rFonts w:ascii="Cambria" w:hAnsi="Cambria" w:cs="Calibri"/>
          <w:noProof/>
          <w:sz w:val="24"/>
          <w:szCs w:val="24"/>
        </w:rPr>
        <w:t>nawiniętych</w:t>
      </w:r>
      <w:r>
        <w:rPr>
          <w:rFonts w:ascii="Cambria" w:hAnsi="Cambria" w:cs="Calibri"/>
          <w:noProof/>
          <w:sz w:val="24"/>
          <w:szCs w:val="24"/>
        </w:rPr>
        <w:t xml:space="preserve"> w na</w:t>
      </w:r>
      <w:r w:rsidRPr="00E2058B">
        <w:rPr>
          <w:rFonts w:ascii="Cambria" w:hAnsi="Cambria" w:cs="Calibri"/>
          <w:noProof/>
          <w:sz w:val="24"/>
          <w:szCs w:val="24"/>
        </w:rPr>
        <w:t>przeciwległych</w:t>
      </w:r>
      <w:r>
        <w:rPr>
          <w:rFonts w:ascii="Cambria" w:hAnsi="Cambria" w:cs="Calibri"/>
          <w:noProof/>
          <w:sz w:val="24"/>
          <w:szCs w:val="24"/>
        </w:rPr>
        <w:t xml:space="preserve"> częściach łuku pierścienia ferrytowego</w:t>
      </w:r>
      <w:r w:rsidRPr="0034616E">
        <w:rPr>
          <w:rFonts w:ascii="Cambria" w:hAnsi="Cambria" w:cs="Times New Roman"/>
          <w:sz w:val="24"/>
          <w:szCs w:val="24"/>
        </w:rPr>
        <w:t>(</w:t>
      </w:r>
      <w:r w:rsidRPr="0034616E">
        <w:rPr>
          <w:rFonts w:ascii="Cambria" w:hAnsi="Cambria" w:cs="Times New Roman"/>
          <w:b/>
          <w:sz w:val="24"/>
          <w:szCs w:val="24"/>
        </w:rPr>
        <w:t>1</w:t>
      </w:r>
      <w:r>
        <w:rPr>
          <w:rFonts w:ascii="Cambria" w:hAnsi="Cambria" w:cs="Times New Roman"/>
          <w:sz w:val="24"/>
          <w:szCs w:val="24"/>
        </w:rPr>
        <w:t>)</w:t>
      </w:r>
      <w:r w:rsidRPr="00E2058B">
        <w:rPr>
          <w:rFonts w:ascii="Cambria" w:hAnsi="Cambria" w:cs="Calibri"/>
          <w:noProof/>
          <w:sz w:val="24"/>
          <w:szCs w:val="24"/>
        </w:rPr>
        <w:t xml:space="preserve">. </w:t>
      </w:r>
      <w:r w:rsidRPr="0034616E">
        <w:rPr>
          <w:rFonts w:ascii="Cambria" w:hAnsi="Cambria" w:cs="Times New Roman"/>
          <w:sz w:val="24"/>
          <w:szCs w:val="24"/>
        </w:rPr>
        <w:t>Każda z par cewek (</w:t>
      </w:r>
      <w:r w:rsidRPr="0034616E">
        <w:rPr>
          <w:rFonts w:ascii="Cambria" w:hAnsi="Cambria" w:cs="Times New Roman"/>
          <w:b/>
          <w:sz w:val="24"/>
          <w:szCs w:val="24"/>
        </w:rPr>
        <w:t>2</w:t>
      </w:r>
      <w:r>
        <w:rPr>
          <w:rFonts w:ascii="Cambria" w:hAnsi="Cambria" w:cs="Times New Roman"/>
          <w:sz w:val="24"/>
          <w:szCs w:val="24"/>
        </w:rPr>
        <w:t xml:space="preserve">, </w:t>
      </w:r>
      <w:r w:rsidRPr="0034616E">
        <w:rPr>
          <w:rFonts w:ascii="Cambria" w:hAnsi="Cambria" w:cs="Times New Roman"/>
          <w:b/>
          <w:sz w:val="24"/>
          <w:szCs w:val="24"/>
        </w:rPr>
        <w:t>2’</w:t>
      </w:r>
      <w:r>
        <w:rPr>
          <w:rFonts w:ascii="Cambria" w:hAnsi="Cambria" w:cs="Times New Roman"/>
          <w:sz w:val="24"/>
          <w:szCs w:val="24"/>
        </w:rPr>
        <w:t xml:space="preserve"> i </w:t>
      </w:r>
      <w:r w:rsidRPr="0034616E">
        <w:rPr>
          <w:rFonts w:ascii="Cambria" w:hAnsi="Cambria" w:cs="Times New Roman"/>
          <w:b/>
          <w:sz w:val="24"/>
          <w:szCs w:val="24"/>
        </w:rPr>
        <w:t>2’’</w:t>
      </w:r>
      <w:r w:rsidRPr="0034616E">
        <w:rPr>
          <w:rFonts w:ascii="Cambria" w:hAnsi="Cambria" w:cs="Times New Roman"/>
          <w:sz w:val="24"/>
          <w:szCs w:val="24"/>
        </w:rPr>
        <w:t xml:space="preserve">) posiada identyczną liczbę zwojów </w:t>
      </w:r>
      <w:r w:rsidRPr="00F63E47">
        <w:rPr>
          <w:rFonts w:ascii="Cambria" w:hAnsi="Cambria" w:cs="Times New Roman"/>
          <w:i/>
          <w:sz w:val="24"/>
          <w:szCs w:val="24"/>
        </w:rPr>
        <w:t>n</w:t>
      </w:r>
      <w:r>
        <w:rPr>
          <w:rFonts w:ascii="Cambria" w:hAnsi="Cambria" w:cs="Times New Roman"/>
          <w:i/>
          <w:sz w:val="24"/>
          <w:szCs w:val="24"/>
        </w:rPr>
        <w:t xml:space="preserve">, </w:t>
      </w:r>
      <w:r>
        <w:rPr>
          <w:rFonts w:ascii="Cambria" w:hAnsi="Cambria" w:cs="Times New Roman"/>
          <w:sz w:val="24"/>
          <w:szCs w:val="24"/>
        </w:rPr>
        <w:t xml:space="preserve">a </w:t>
      </w:r>
      <w:r w:rsidRPr="0034616E">
        <w:rPr>
          <w:rFonts w:ascii="Cambria" w:hAnsi="Cambria" w:cs="Times New Roman"/>
          <w:sz w:val="24"/>
          <w:szCs w:val="24"/>
        </w:rPr>
        <w:t xml:space="preserve"> strumienie magnetyczne </w:t>
      </w:r>
      <w:r>
        <w:rPr>
          <w:rFonts w:ascii="Cambria" w:hAnsi="Cambria" w:cs="Times New Roman"/>
          <w:sz w:val="24"/>
          <w:szCs w:val="24"/>
        </w:rPr>
        <w:t xml:space="preserve">każdej  pary </w:t>
      </w:r>
      <w:r w:rsidRPr="0034616E">
        <w:rPr>
          <w:rFonts w:ascii="Cambria" w:hAnsi="Cambria" w:cs="Times New Roman"/>
          <w:sz w:val="24"/>
          <w:szCs w:val="24"/>
        </w:rPr>
        <w:t>płyną</w:t>
      </w:r>
      <w:r>
        <w:rPr>
          <w:rFonts w:ascii="Cambria" w:hAnsi="Cambria" w:cs="Times New Roman"/>
          <w:sz w:val="24"/>
          <w:szCs w:val="24"/>
        </w:rPr>
        <w:t>ce przez rdzeń</w:t>
      </w:r>
      <w:r w:rsidRPr="0034616E">
        <w:rPr>
          <w:rFonts w:ascii="Cambria" w:hAnsi="Cambria" w:cs="Times New Roman"/>
          <w:sz w:val="24"/>
          <w:szCs w:val="24"/>
        </w:rPr>
        <w:t xml:space="preserve"> są skierowane w przeciwnych kierunkach. </w:t>
      </w:r>
      <w:r>
        <w:rPr>
          <w:rFonts w:ascii="Cambria" w:hAnsi="Cambria" w:cs="Calibri"/>
          <w:noProof/>
          <w:sz w:val="24"/>
          <w:szCs w:val="24"/>
        </w:rPr>
        <w:t xml:space="preserve">Wszystkie cewki wykazują taką samą indukcyjność własną </w:t>
      </w:r>
      <w:r w:rsidRPr="00F63E47">
        <w:rPr>
          <w:rFonts w:ascii="Cambria" w:hAnsi="Cambria" w:cs="Calibri"/>
          <w:i/>
          <w:noProof/>
          <w:sz w:val="24"/>
          <w:szCs w:val="24"/>
        </w:rPr>
        <w:t>L</w:t>
      </w:r>
      <w:r>
        <w:rPr>
          <w:rFonts w:ascii="Cambria" w:hAnsi="Cambria" w:cs="Calibri"/>
          <w:noProof/>
          <w:sz w:val="24"/>
          <w:szCs w:val="24"/>
        </w:rPr>
        <w:t xml:space="preserve">. Dzięki </w:t>
      </w:r>
      <w:r>
        <w:rPr>
          <w:rFonts w:ascii="Cambria" w:eastAsia="Calibri" w:hAnsi="Cambria" w:cs="Calibri"/>
          <w:sz w:val="24"/>
          <w:szCs w:val="24"/>
        </w:rPr>
        <w:t>przeciwsobnemu nawinięciu</w:t>
      </w:r>
      <w:r w:rsidRPr="007F15AB">
        <w:rPr>
          <w:rFonts w:ascii="Cambria" w:eastAsia="Calibri" w:hAnsi="Cambria" w:cs="Calibri"/>
          <w:sz w:val="24"/>
          <w:szCs w:val="24"/>
        </w:rPr>
        <w:t xml:space="preserve"> cewek na</w:t>
      </w:r>
      <w:r>
        <w:rPr>
          <w:rFonts w:ascii="Cambria" w:eastAsia="Calibri" w:hAnsi="Cambria" w:cs="Calibri"/>
          <w:sz w:val="24"/>
          <w:szCs w:val="24"/>
        </w:rPr>
        <w:t xml:space="preserve"> </w:t>
      </w:r>
      <w:r w:rsidRPr="007F15AB">
        <w:rPr>
          <w:rFonts w:ascii="Cambria" w:eastAsia="Calibri" w:hAnsi="Cambria" w:cs="Calibri"/>
          <w:sz w:val="24"/>
          <w:szCs w:val="24"/>
        </w:rPr>
        <w:t>rdzeniu ferrytowym</w:t>
      </w:r>
      <w:r>
        <w:rPr>
          <w:rFonts w:ascii="Cambria" w:hAnsi="Cambria" w:cs="Calibri"/>
          <w:sz w:val="24"/>
          <w:szCs w:val="24"/>
        </w:rPr>
        <w:t xml:space="preserve"> wypadkowa indukcyjność każdej pary wynosi </w:t>
      </w:r>
    </w:p>
    <w:p w14:paraId="627490AA" w14:textId="77777777" w:rsidR="009205C2" w:rsidRDefault="009205C2" w:rsidP="00C87D2D">
      <w:pPr>
        <w:spacing w:after="0" w:line="360" w:lineRule="auto"/>
        <w:jc w:val="right"/>
        <w:rPr>
          <w:rFonts w:ascii="Cambria" w:hAnsi="Cambria" w:cs="Calibri"/>
          <w:noProof/>
          <w:sz w:val="24"/>
          <w:szCs w:val="24"/>
        </w:rPr>
      </w:pPr>
      <w:r w:rsidRPr="00E2058B">
        <w:rPr>
          <w:rFonts w:ascii="Cambria" w:hAnsi="Cambria" w:cs="Calibri"/>
          <w:i/>
          <w:noProof/>
          <w:sz w:val="24"/>
          <w:szCs w:val="24"/>
        </w:rPr>
        <w:lastRenderedPageBreak/>
        <w:t>L</w:t>
      </w:r>
      <w:r>
        <w:rPr>
          <w:rFonts w:ascii="Cambria" w:hAnsi="Cambria" w:cs="Calibri"/>
          <w:noProof/>
          <w:sz w:val="24"/>
          <w:szCs w:val="24"/>
          <w:vertAlign w:val="subscript"/>
        </w:rPr>
        <w:t>ef</w:t>
      </w:r>
      <w:r w:rsidRPr="00E2058B">
        <w:rPr>
          <w:rFonts w:ascii="Cambria" w:hAnsi="Cambria" w:cs="Calibri"/>
          <w:noProof/>
          <w:sz w:val="24"/>
          <w:szCs w:val="24"/>
        </w:rPr>
        <w:t xml:space="preserve"> = </w:t>
      </w:r>
      <w:r>
        <w:rPr>
          <w:rFonts w:ascii="Cambria" w:hAnsi="Cambria" w:cs="Calibri"/>
          <w:noProof/>
          <w:sz w:val="24"/>
          <w:szCs w:val="24"/>
        </w:rPr>
        <w:t>2(</w:t>
      </w:r>
      <w:r w:rsidRPr="00E2058B">
        <w:rPr>
          <w:rFonts w:ascii="Cambria" w:hAnsi="Cambria" w:cs="Calibri"/>
          <w:i/>
          <w:noProof/>
          <w:sz w:val="24"/>
          <w:szCs w:val="24"/>
        </w:rPr>
        <w:t>L</w:t>
      </w:r>
      <w:r>
        <w:rPr>
          <w:rFonts w:ascii="Cambria" w:hAnsi="Cambria" w:cs="Calibri"/>
          <w:noProof/>
          <w:sz w:val="24"/>
          <w:szCs w:val="24"/>
        </w:rPr>
        <w:t xml:space="preserve"> - </w:t>
      </w:r>
      <w:r w:rsidRPr="00E2058B">
        <w:rPr>
          <w:rFonts w:ascii="Cambria" w:hAnsi="Cambria" w:cs="Calibri"/>
          <w:noProof/>
          <w:sz w:val="24"/>
          <w:szCs w:val="24"/>
        </w:rPr>
        <w:t>M</w:t>
      </w:r>
      <w:r>
        <w:rPr>
          <w:rFonts w:ascii="Cambria" w:hAnsi="Cambria" w:cs="Calibri"/>
          <w:noProof/>
          <w:sz w:val="24"/>
          <w:szCs w:val="24"/>
        </w:rPr>
        <w:t xml:space="preserve">), </w:t>
      </w:r>
      <w:r>
        <w:rPr>
          <w:rFonts w:ascii="Cambria" w:hAnsi="Cambria" w:cs="Calibri"/>
          <w:noProof/>
          <w:sz w:val="24"/>
          <w:szCs w:val="24"/>
        </w:rPr>
        <w:tab/>
      </w:r>
      <w:r>
        <w:rPr>
          <w:rFonts w:ascii="Cambria" w:hAnsi="Cambria" w:cs="Calibri"/>
          <w:noProof/>
          <w:sz w:val="24"/>
          <w:szCs w:val="24"/>
        </w:rPr>
        <w:tab/>
      </w:r>
      <w:r>
        <w:rPr>
          <w:rFonts w:ascii="Cambria" w:hAnsi="Cambria" w:cs="Calibri"/>
          <w:noProof/>
          <w:sz w:val="24"/>
          <w:szCs w:val="24"/>
        </w:rPr>
        <w:tab/>
      </w:r>
      <w:r>
        <w:rPr>
          <w:rFonts w:ascii="Cambria" w:hAnsi="Cambria" w:cs="Calibri"/>
          <w:noProof/>
          <w:sz w:val="24"/>
          <w:szCs w:val="24"/>
        </w:rPr>
        <w:tab/>
      </w:r>
      <w:r>
        <w:rPr>
          <w:rFonts w:ascii="Cambria" w:hAnsi="Cambria" w:cs="Calibri"/>
          <w:noProof/>
          <w:sz w:val="24"/>
          <w:szCs w:val="24"/>
        </w:rPr>
        <w:tab/>
      </w:r>
      <w:r>
        <w:rPr>
          <w:rFonts w:ascii="Cambria" w:hAnsi="Cambria" w:cs="Calibri"/>
          <w:noProof/>
          <w:sz w:val="24"/>
          <w:szCs w:val="24"/>
        </w:rPr>
        <w:tab/>
        <w:t>(1)</w:t>
      </w:r>
    </w:p>
    <w:p w14:paraId="1B183BFD" w14:textId="455D5118" w:rsidR="009205C2" w:rsidRPr="00C87D2D" w:rsidRDefault="009205C2" w:rsidP="00C87D2D">
      <w:pPr>
        <w:spacing w:after="0" w:line="360" w:lineRule="auto"/>
        <w:rPr>
          <w:rFonts w:ascii="Cambria" w:hAnsi="Cambria" w:cs="Calibri"/>
          <w:noProof/>
          <w:sz w:val="24"/>
          <w:szCs w:val="24"/>
        </w:rPr>
      </w:pPr>
      <w:r>
        <w:rPr>
          <w:rFonts w:ascii="Cambria" w:hAnsi="Cambria" w:cs="Calibri"/>
          <w:noProof/>
          <w:sz w:val="24"/>
          <w:szCs w:val="24"/>
        </w:rPr>
        <w:t xml:space="preserve">gdzie M = </w:t>
      </w:r>
      <w:r w:rsidRPr="003D3D0A">
        <w:rPr>
          <w:rFonts w:ascii="Cambria" w:hAnsi="Cambria" w:cs="Calibri"/>
          <w:i/>
          <w:noProof/>
          <w:sz w:val="24"/>
          <w:szCs w:val="24"/>
        </w:rPr>
        <w:t>k</w:t>
      </w:r>
      <w:r>
        <w:rPr>
          <w:rFonts w:ascii="Cambria" w:hAnsi="Cambria" w:cs="Calibri"/>
          <w:noProof/>
          <w:sz w:val="24"/>
          <w:szCs w:val="24"/>
        </w:rPr>
        <w:t xml:space="preserve">·L,  jest indukcyjnością wzajemną między dwiema cewkami każdej pary, a paramentr   </w:t>
      </w:r>
      <w:r w:rsidRPr="003D3D0A">
        <w:rPr>
          <w:rFonts w:ascii="Cambria" w:hAnsi="Cambria" w:cs="Calibri"/>
          <w:i/>
          <w:noProof/>
          <w:sz w:val="24"/>
          <w:szCs w:val="24"/>
        </w:rPr>
        <w:t>k</w:t>
      </w:r>
      <w:r>
        <w:rPr>
          <w:rFonts w:ascii="Cambria" w:hAnsi="Cambria" w:cs="Calibri"/>
          <w:noProof/>
          <w:sz w:val="24"/>
          <w:szCs w:val="24"/>
        </w:rPr>
        <w:t xml:space="preserve">  jest współczynnikiem sprzężenia magnetycznego przeciwległych cewek. </w:t>
      </w:r>
      <w:r w:rsidR="00C87D2D">
        <w:rPr>
          <w:rFonts w:ascii="Cambria" w:hAnsi="Cambria" w:cs="Calibri"/>
          <w:noProof/>
          <w:sz w:val="24"/>
          <w:szCs w:val="24"/>
        </w:rPr>
        <w:t xml:space="preserve">  </w:t>
      </w:r>
      <w:r w:rsidRPr="0034616E">
        <w:rPr>
          <w:rFonts w:ascii="Cambria" w:hAnsi="Cambria" w:cs="Times New Roman"/>
          <w:sz w:val="24"/>
          <w:szCs w:val="24"/>
        </w:rPr>
        <w:t xml:space="preserve">Rotujące pole </w:t>
      </w:r>
      <w:r>
        <w:rPr>
          <w:rFonts w:ascii="Cambria" w:hAnsi="Cambria" w:cs="Times New Roman"/>
          <w:sz w:val="24"/>
          <w:szCs w:val="24"/>
        </w:rPr>
        <w:t>magnetyczne jest wytwarzane w</w:t>
      </w:r>
      <w:r w:rsidRPr="0034616E">
        <w:rPr>
          <w:rFonts w:ascii="Cambria" w:hAnsi="Cambria" w:cs="Times New Roman"/>
          <w:sz w:val="24"/>
          <w:szCs w:val="24"/>
        </w:rPr>
        <w:t xml:space="preserve"> środkowym obszarze (</w:t>
      </w:r>
      <w:r w:rsidRPr="0034616E">
        <w:rPr>
          <w:rFonts w:ascii="Cambria" w:hAnsi="Cambria" w:cs="Times New Roman"/>
          <w:b/>
          <w:sz w:val="24"/>
          <w:szCs w:val="24"/>
        </w:rPr>
        <w:t>7</w:t>
      </w:r>
      <w:r w:rsidRPr="0034616E">
        <w:rPr>
          <w:rFonts w:ascii="Cambria" w:hAnsi="Cambria" w:cs="Times New Roman"/>
          <w:sz w:val="24"/>
          <w:szCs w:val="24"/>
        </w:rPr>
        <w:t>) torusa ferromagnetycznego</w:t>
      </w:r>
      <w:r>
        <w:rPr>
          <w:rFonts w:ascii="Cambria" w:hAnsi="Cambria" w:cs="Times New Roman"/>
          <w:sz w:val="24"/>
          <w:szCs w:val="24"/>
        </w:rPr>
        <w:t xml:space="preserve">.  </w:t>
      </w:r>
    </w:p>
    <w:p w14:paraId="58D05C1D" w14:textId="77777777" w:rsidR="009205C2" w:rsidRDefault="009205C2" w:rsidP="00C87D2D">
      <w:pPr>
        <w:spacing w:after="0" w:line="26" w:lineRule="atLeast"/>
        <w:rPr>
          <w:rFonts w:ascii="Times New Roman" w:hAnsi="Times New Roman" w:cs="Times New Roman"/>
          <w:sz w:val="24"/>
          <w:szCs w:val="24"/>
        </w:rPr>
      </w:pPr>
    </w:p>
    <w:p w14:paraId="4E39C20B" w14:textId="3587C13B" w:rsidR="00871F7F" w:rsidRDefault="00871F7F" w:rsidP="00C87D2D">
      <w:pPr>
        <w:spacing w:after="0" w:line="26" w:lineRule="atLeast"/>
        <w:rPr>
          <w:rFonts w:ascii="Times New Roman" w:hAnsi="Times New Roman" w:cs="Times New Roman"/>
          <w:sz w:val="24"/>
          <w:szCs w:val="24"/>
        </w:rPr>
      </w:pPr>
    </w:p>
    <w:p w14:paraId="0774B24C" w14:textId="66A2BBA6" w:rsidR="003A304C" w:rsidRDefault="009205C2" w:rsidP="00C87D2D">
      <w:pPr>
        <w:spacing w:after="0" w:line="26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205C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F418C0" wp14:editId="2034F0D1">
                <wp:simplePos x="0" y="0"/>
                <wp:positionH relativeFrom="column">
                  <wp:posOffset>4221480</wp:posOffset>
                </wp:positionH>
                <wp:positionV relativeFrom="paragraph">
                  <wp:posOffset>309245</wp:posOffset>
                </wp:positionV>
                <wp:extent cx="1935480" cy="1592580"/>
                <wp:effectExtent l="0" t="0" r="26670" b="266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2B86C" w14:textId="5A815F8F" w:rsidR="009205C2" w:rsidRDefault="009205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18BAF2" wp14:editId="79C89107">
                                  <wp:extent cx="1872000" cy="1440000"/>
                                  <wp:effectExtent l="0" t="0" r="0" b="8255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2000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418C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32.4pt;margin-top:24.35pt;width:152.4pt;height:12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">
                <v:textbox>
                  <w:txbxContent>
                    <w:p w14:paraId="48C2B86C" w14:textId="5A815F8F" w:rsidR="009205C2" w:rsidRDefault="009205C2">
                      <w:r>
                        <w:rPr>
                          <w:noProof/>
                        </w:rPr>
                        <w:drawing>
                          <wp:inline distT="0" distB="0" distL="0" distR="0" wp14:anchorId="3218BAF2" wp14:editId="79C89107">
                            <wp:extent cx="1872000" cy="1440000"/>
                            <wp:effectExtent l="0" t="0" r="0" b="8255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2000" cy="144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1F7F">
        <w:rPr>
          <w:rFonts w:asciiTheme="majorHAnsi" w:hAnsiTheme="majorHAnsi" w:cs="Calibri"/>
          <w:b/>
          <w:noProof/>
          <w:sz w:val="24"/>
          <w:szCs w:val="24"/>
        </w:rPr>
        <w:drawing>
          <wp:inline distT="0" distB="0" distL="0" distR="0" wp14:anchorId="4F7A219D" wp14:editId="1B685735">
            <wp:extent cx="3834000" cy="21600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05AB78" w14:textId="77777777" w:rsidR="009205C2" w:rsidRDefault="009205C2" w:rsidP="00C87D2D">
      <w:pPr>
        <w:spacing w:after="0" w:line="26" w:lineRule="atLeast"/>
        <w:rPr>
          <w:rFonts w:ascii="Times New Roman" w:hAnsi="Times New Roman" w:cs="Times New Roman"/>
          <w:sz w:val="24"/>
          <w:szCs w:val="24"/>
        </w:rPr>
      </w:pPr>
    </w:p>
    <w:p w14:paraId="4084CCFF" w14:textId="656AFD34" w:rsidR="009205C2" w:rsidRDefault="009205C2" w:rsidP="00C87D2D">
      <w:pPr>
        <w:spacing w:after="0" w:line="26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Rys. 2. </w:t>
      </w:r>
      <w:r w:rsidR="00871F7F" w:rsidRPr="009205C2">
        <w:rPr>
          <w:rFonts w:ascii="Times New Roman" w:eastAsia="Calibri" w:hAnsi="Times New Roman" w:cs="Times New Roman"/>
          <w:b/>
          <w:sz w:val="24"/>
          <w:szCs w:val="24"/>
        </w:rPr>
        <w:t xml:space="preserve">Urządzenie generujące rotujące pole magnetyczne </w:t>
      </w:r>
      <w:r w:rsidR="00871F7F" w:rsidRPr="009205C2">
        <w:rPr>
          <w:rFonts w:ascii="Times New Roman" w:hAnsi="Times New Roman" w:cs="Times New Roman"/>
          <w:b/>
          <w:sz w:val="24"/>
          <w:szCs w:val="24"/>
        </w:rPr>
        <w:t xml:space="preserve">w układzie 3-fazowym </w:t>
      </w:r>
    </w:p>
    <w:p w14:paraId="618FB587" w14:textId="0B907929" w:rsidR="00871F7F" w:rsidRPr="009205C2" w:rsidRDefault="00871F7F" w:rsidP="00C87D2D">
      <w:pPr>
        <w:spacing w:after="0" w:line="26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05C2">
        <w:rPr>
          <w:rFonts w:ascii="Times New Roman" w:hAnsi="Times New Roman" w:cs="Times New Roman"/>
          <w:b/>
          <w:sz w:val="24"/>
          <w:szCs w:val="24"/>
        </w:rPr>
        <w:t>z cewkami Gramme na torusie ferrytowym</w:t>
      </w:r>
    </w:p>
    <w:p w14:paraId="4E80E781" w14:textId="6034E77C" w:rsidR="00871F7F" w:rsidRDefault="00871F7F" w:rsidP="00C87D2D">
      <w:pPr>
        <w:spacing w:after="0" w:line="26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43870B5" w14:textId="2A07533A" w:rsidR="009205C2" w:rsidRDefault="009205C2" w:rsidP="00C87D2D">
      <w:pPr>
        <w:pStyle w:val="NormalnyWeb"/>
        <w:spacing w:before="0" w:beforeAutospacing="0" w:after="0" w:afterAutospacing="0" w:line="26" w:lineRule="atLeast"/>
      </w:pPr>
      <w:r>
        <w:t xml:space="preserve">  </w:t>
      </w:r>
    </w:p>
    <w:p w14:paraId="68A170F6" w14:textId="250F7BB8" w:rsidR="009205C2" w:rsidRDefault="009205C2" w:rsidP="00C87D2D">
      <w:pPr>
        <w:pStyle w:val="NormalnyWeb"/>
        <w:spacing w:before="0" w:beforeAutospacing="0" w:after="0" w:afterAutospacing="0" w:line="26" w:lineRule="atLeast"/>
        <w:jc w:val="center"/>
      </w:pPr>
      <w:r w:rsidRPr="00CA3EF0">
        <w:rPr>
          <w:noProof/>
        </w:rPr>
        <w:drawing>
          <wp:inline distT="0" distB="0" distL="0" distR="0" wp14:anchorId="210CE6CD" wp14:editId="0FBD75E3">
            <wp:extent cx="3208020" cy="2519680"/>
            <wp:effectExtent l="0" t="0" r="0" b="0"/>
            <wp:docPr id="11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429" cy="252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F7365E" wp14:editId="6B68A2B0">
            <wp:extent cx="2808605" cy="2499185"/>
            <wp:effectExtent l="0" t="0" r="0" b="0"/>
            <wp:docPr id="14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014" cy="2504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6365D1" w14:textId="77777777" w:rsidR="009205C2" w:rsidRDefault="009205C2" w:rsidP="00C87D2D">
      <w:pPr>
        <w:pStyle w:val="NormalnyWeb"/>
        <w:spacing w:before="0" w:beforeAutospacing="0" w:after="0" w:afterAutospacing="0" w:line="26" w:lineRule="atLeast"/>
      </w:pPr>
    </w:p>
    <w:p w14:paraId="04352B6C" w14:textId="3F1A5264" w:rsidR="009205C2" w:rsidRPr="00FF006E" w:rsidRDefault="00FF006E" w:rsidP="00C87D2D">
      <w:pPr>
        <w:pStyle w:val="NormalnyWeb"/>
        <w:spacing w:before="0" w:beforeAutospacing="0" w:after="0" w:afterAutospacing="0" w:line="26" w:lineRule="atLeast"/>
        <w:jc w:val="center"/>
        <w:rPr>
          <w:b/>
          <w:bCs/>
        </w:rPr>
      </w:pPr>
      <w:r w:rsidRPr="00FF006E">
        <w:rPr>
          <w:b/>
          <w:bCs/>
        </w:rPr>
        <w:t xml:space="preserve">Rys.3. Prostokątne przebiegi napięciowe </w:t>
      </w:r>
      <w:r>
        <w:rPr>
          <w:b/>
          <w:bCs/>
        </w:rPr>
        <w:t>z wyjść przełączników (z lewej strony) oraz odfiltrowane sygnały</w:t>
      </w:r>
      <w:r w:rsidR="00D41E7E">
        <w:rPr>
          <w:b/>
          <w:bCs/>
        </w:rPr>
        <w:t xml:space="preserve"> sinus</w:t>
      </w:r>
      <w:r>
        <w:rPr>
          <w:b/>
          <w:bCs/>
        </w:rPr>
        <w:t xml:space="preserve"> (z prawej strony) na uzwojeniach nawiniętych na torysie ferrytowym.</w:t>
      </w:r>
    </w:p>
    <w:p w14:paraId="1AE77313" w14:textId="0EB3AE0C" w:rsidR="009205C2" w:rsidRDefault="009205C2" w:rsidP="00C87D2D">
      <w:pPr>
        <w:pStyle w:val="NormalnyWeb"/>
        <w:spacing w:before="0" w:beforeAutospacing="0" w:after="0" w:afterAutospacing="0" w:line="26" w:lineRule="atLeast"/>
      </w:pPr>
    </w:p>
    <w:p w14:paraId="1E28CDD1" w14:textId="1E6C7B08" w:rsidR="00FF006E" w:rsidRDefault="00FF006E" w:rsidP="00C87D2D">
      <w:pPr>
        <w:pStyle w:val="NormalnyWeb"/>
        <w:spacing w:before="0" w:beforeAutospacing="0" w:after="0" w:afterAutospacing="0" w:line="26" w:lineRule="atLeast"/>
      </w:pPr>
    </w:p>
    <w:p w14:paraId="42B8ACE9" w14:textId="29634877" w:rsidR="00FF006E" w:rsidRPr="00A80EA7" w:rsidRDefault="00FF006E" w:rsidP="00C87D2D">
      <w:pPr>
        <w:pStyle w:val="NormalnyWeb"/>
        <w:spacing w:before="0" w:beforeAutospacing="0" w:after="0" w:afterAutospacing="0" w:line="360" w:lineRule="auto"/>
      </w:pPr>
      <w:r>
        <w:t xml:space="preserve"> </w:t>
      </w:r>
      <w:r w:rsidR="00C87D2D">
        <w:tab/>
      </w:r>
      <w:r>
        <w:t>Powyższy wynalazek nie wymaga użycia drogich wzmacniaczy mocy, a 3-fazowe przebiegi sinusoidalne (do zasilenia urządzenia) zostały uzyskane przez odfiltrow</w:t>
      </w:r>
      <w:r w:rsidR="00C87D2D">
        <w:t>a</w:t>
      </w:r>
      <w:r>
        <w:t xml:space="preserve">nie z przebiegów prostokątnych składowych sinusoidalnych za pomocą filtra pasmowo-przepustowego. </w:t>
      </w:r>
    </w:p>
    <w:sectPr w:rsidR="00FF006E" w:rsidRPr="00A80EA7" w:rsidSect="00B73C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00"/>
    <w:rsid w:val="001F6F6D"/>
    <w:rsid w:val="003A304C"/>
    <w:rsid w:val="007663F4"/>
    <w:rsid w:val="00871F7F"/>
    <w:rsid w:val="009205C2"/>
    <w:rsid w:val="00A80EA7"/>
    <w:rsid w:val="00B73C00"/>
    <w:rsid w:val="00C87D2D"/>
    <w:rsid w:val="00D41E7E"/>
    <w:rsid w:val="00ED1867"/>
    <w:rsid w:val="00F27C43"/>
    <w:rsid w:val="00F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493E"/>
  <w15:chartTrackingRefBased/>
  <w15:docId w15:val="{151CC279-4208-4C8F-90A9-41CE6ECB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20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Skumiel</dc:creator>
  <cp:keywords/>
  <dc:description/>
  <cp:lastModifiedBy>Andrzej Skumiel</cp:lastModifiedBy>
  <cp:revision>6</cp:revision>
  <dcterms:created xsi:type="dcterms:W3CDTF">2025-03-03T13:31:00Z</dcterms:created>
  <dcterms:modified xsi:type="dcterms:W3CDTF">2025-03-03T14:29:00Z</dcterms:modified>
</cp:coreProperties>
</file>