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C5" w:rsidRPr="00341FDE" w:rsidRDefault="00D95EC5" w:rsidP="009827D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341FDE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Zasadach rekrutacji do programu </w:t>
      </w:r>
      <w:proofErr w:type="spellStart"/>
      <w:r w:rsidRPr="00341FDE">
        <w:rPr>
          <w:rFonts w:ascii="Times New Roman" w:hAnsi="Times New Roman" w:cs="Times New Roman"/>
          <w:color w:val="44546A" w:themeColor="text2"/>
          <w:sz w:val="28"/>
          <w:szCs w:val="28"/>
        </w:rPr>
        <w:t>tutorskiego</w:t>
      </w:r>
      <w:proofErr w:type="spellEnd"/>
      <w:r w:rsidR="00064262" w:rsidRPr="00341FDE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„PRĄD”</w:t>
      </w:r>
      <w:r w:rsidRPr="00341FDE">
        <w:rPr>
          <w:rFonts w:ascii="Times New Roman" w:hAnsi="Times New Roman" w:cs="Times New Roman"/>
          <w:color w:val="44546A" w:themeColor="text2"/>
          <w:sz w:val="28"/>
          <w:szCs w:val="28"/>
        </w:rPr>
        <w:t>.</w:t>
      </w:r>
    </w:p>
    <w:p w:rsidR="005709E9" w:rsidRPr="000B06AA" w:rsidRDefault="005709E9" w:rsidP="005709E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B06AA">
        <w:rPr>
          <w:rFonts w:ascii="Times New Roman" w:hAnsi="Times New Roman" w:cs="Times New Roman"/>
          <w:b/>
          <w:color w:val="212529"/>
          <w:sz w:val="24"/>
          <w:szCs w:val="24"/>
        </w:rPr>
        <w:t>Tutoring</w:t>
      </w:r>
      <w:proofErr w:type="spellEnd"/>
      <w:r w:rsidRPr="000B06AA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akademicki</w:t>
      </w:r>
      <w:r w:rsidRPr="000B06AA">
        <w:rPr>
          <w:rFonts w:ascii="Times New Roman" w:hAnsi="Times New Roman" w:cs="Times New Roman"/>
          <w:color w:val="212529"/>
          <w:sz w:val="24"/>
          <w:szCs w:val="24"/>
        </w:rPr>
        <w:t xml:space="preserve"> jest </w:t>
      </w:r>
      <w:r w:rsidR="005C481F" w:rsidRPr="000B06AA">
        <w:rPr>
          <w:rFonts w:ascii="Times New Roman" w:hAnsi="Times New Roman" w:cs="Times New Roman"/>
          <w:color w:val="212529"/>
          <w:sz w:val="24"/>
          <w:szCs w:val="24"/>
        </w:rPr>
        <w:t xml:space="preserve">skierowany </w:t>
      </w:r>
      <w:r w:rsidRPr="000B06AA">
        <w:rPr>
          <w:rFonts w:ascii="Times New Roman" w:hAnsi="Times New Roman" w:cs="Times New Roman"/>
          <w:color w:val="212529"/>
          <w:sz w:val="24"/>
          <w:szCs w:val="24"/>
        </w:rPr>
        <w:t>do studentów </w:t>
      </w:r>
      <w:r w:rsidRPr="000B06AA">
        <w:rPr>
          <w:rStyle w:val="Pogrubienie"/>
          <w:rFonts w:ascii="Times New Roman" w:hAnsi="Times New Roman" w:cs="Times New Roman"/>
          <w:b w:val="0"/>
          <w:color w:val="212529"/>
          <w:sz w:val="24"/>
          <w:szCs w:val="24"/>
        </w:rPr>
        <w:t xml:space="preserve">wszystkich kierunków studiów I </w:t>
      </w:r>
      <w:proofErr w:type="spellStart"/>
      <w:r w:rsidRPr="000B06AA">
        <w:rPr>
          <w:rStyle w:val="Pogrubienie"/>
          <w:rFonts w:ascii="Times New Roman" w:hAnsi="Times New Roman" w:cs="Times New Roman"/>
          <w:b w:val="0"/>
          <w:color w:val="212529"/>
          <w:sz w:val="24"/>
          <w:szCs w:val="24"/>
        </w:rPr>
        <w:t>i</w:t>
      </w:r>
      <w:proofErr w:type="spellEnd"/>
      <w:r w:rsidRPr="000B06AA">
        <w:rPr>
          <w:rStyle w:val="Pogrubienie"/>
          <w:rFonts w:ascii="Times New Roman" w:hAnsi="Times New Roman" w:cs="Times New Roman"/>
          <w:b w:val="0"/>
          <w:color w:val="212529"/>
          <w:sz w:val="24"/>
          <w:szCs w:val="24"/>
        </w:rPr>
        <w:t xml:space="preserve"> II stopnia</w:t>
      </w:r>
      <w:r w:rsidRPr="000B06AA">
        <w:rPr>
          <w:rStyle w:val="Pogrubienie"/>
          <w:rFonts w:ascii="Times New Roman" w:hAnsi="Times New Roman" w:cs="Times New Roman"/>
          <w:color w:val="212529"/>
          <w:sz w:val="24"/>
          <w:szCs w:val="24"/>
        </w:rPr>
        <w:t> </w:t>
      </w:r>
      <w:r w:rsidRPr="000B06AA">
        <w:rPr>
          <w:rFonts w:ascii="Times New Roman" w:hAnsi="Times New Roman" w:cs="Times New Roman"/>
          <w:color w:val="212529"/>
          <w:sz w:val="24"/>
          <w:szCs w:val="24"/>
        </w:rPr>
        <w:t>prowadzonych w Wydziale Fizyki i Astronomii Uniwersytetu im. Adama Mickiewicza w Poznaniu</w:t>
      </w:r>
      <w:r w:rsidR="00643DF2">
        <w:rPr>
          <w:rFonts w:ascii="Times New Roman" w:hAnsi="Times New Roman" w:cs="Times New Roman"/>
          <w:color w:val="212529"/>
          <w:sz w:val="24"/>
          <w:szCs w:val="24"/>
        </w:rPr>
        <w:t xml:space="preserve">, którzy nie mają zaległości w zaliczeniach </w:t>
      </w:r>
      <w:r w:rsidR="007A26B4">
        <w:rPr>
          <w:rFonts w:ascii="Times New Roman" w:hAnsi="Times New Roman" w:cs="Times New Roman"/>
          <w:color w:val="212529"/>
          <w:sz w:val="24"/>
          <w:szCs w:val="24"/>
        </w:rPr>
        <w:t>jakiegokolwiek przedmiotu.</w:t>
      </w:r>
      <w:r w:rsidRPr="000B06AA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27310F" w:rsidRPr="0027310F" w:rsidRDefault="00A30C4C" w:rsidP="004F167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Rekrutacja</w:t>
      </w:r>
      <w:r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709E9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</w:t>
      </w:r>
      <w:r w:rsidR="00E9671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</w:t>
      </w:r>
      <w:r w:rsidR="005709E9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programu </w:t>
      </w:r>
      <w:proofErr w:type="spellStart"/>
      <w:r w:rsidR="005709E9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="005709E9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w terminach wyznaczonych przez </w:t>
      </w:r>
      <w:r w:rsidR="00E9671E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wydziałowego </w:t>
      </w:r>
      <w:r w:rsidR="006A1EF6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709E9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oordynatora ds. </w:t>
      </w:r>
      <w:proofErr w:type="spellStart"/>
      <w:r w:rsidR="005709E9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="005709E9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z Prodziekanem ds. studenckich i kształcenia.</w:t>
      </w:r>
      <w:r w:rsidR="00852E40"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0C4C" w:rsidRPr="0027310F" w:rsidRDefault="00A30C4C" w:rsidP="004F167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Ilość miejsc </w:t>
      </w:r>
      <w:r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programie </w:t>
      </w:r>
      <w:proofErr w:type="spellStart"/>
      <w:r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tutorskim</w:t>
      </w:r>
      <w:proofErr w:type="spellEnd"/>
      <w:r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„Regulamin </w:t>
      </w:r>
      <w:proofErr w:type="spellStart"/>
      <w:r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27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akademickiego na Wydziale Fizyki i Astronomii UAM”</w:t>
      </w:r>
    </w:p>
    <w:p w:rsidR="00580F42" w:rsidRPr="000B06AA" w:rsidRDefault="002F18C2" w:rsidP="005869D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6AA">
        <w:rPr>
          <w:rFonts w:ascii="Times New Roman" w:hAnsi="Times New Roman" w:cs="Times New Roman"/>
          <w:b/>
          <w:sz w:val="24"/>
          <w:szCs w:val="24"/>
        </w:rPr>
        <w:t>Terminy</w:t>
      </w:r>
      <w:r w:rsidR="00683B12" w:rsidRPr="000B06AA">
        <w:rPr>
          <w:rFonts w:ascii="Times New Roman" w:hAnsi="Times New Roman" w:cs="Times New Roman"/>
          <w:b/>
          <w:sz w:val="24"/>
          <w:szCs w:val="24"/>
        </w:rPr>
        <w:t xml:space="preserve"> i harmonogram</w:t>
      </w:r>
      <w:r w:rsidR="00580F42" w:rsidRPr="000B06AA">
        <w:rPr>
          <w:rFonts w:ascii="Times New Roman" w:hAnsi="Times New Roman" w:cs="Times New Roman"/>
          <w:sz w:val="24"/>
          <w:szCs w:val="24"/>
        </w:rPr>
        <w:t>: Terminy rekrutacji, a także harmonogram ogłoszeń, będą publikowane na stronie internetowej Wydziału Fizyki i Astronomii</w:t>
      </w:r>
      <w:r w:rsidR="0037029E">
        <w:rPr>
          <w:rFonts w:ascii="Times New Roman" w:hAnsi="Times New Roman" w:cs="Times New Roman"/>
          <w:sz w:val="24"/>
          <w:szCs w:val="24"/>
        </w:rPr>
        <w:t xml:space="preserve"> UAM</w:t>
      </w:r>
      <w:r w:rsidR="00580F42" w:rsidRPr="000B06AA">
        <w:rPr>
          <w:rFonts w:ascii="Times New Roman" w:hAnsi="Times New Roman" w:cs="Times New Roman"/>
          <w:sz w:val="24"/>
          <w:szCs w:val="24"/>
        </w:rPr>
        <w:t xml:space="preserve"> oraz rozsyłane do studentów za pośrednictwem systemu USOS. </w:t>
      </w:r>
    </w:p>
    <w:p w:rsidR="005709E9" w:rsidRPr="000B06AA" w:rsidRDefault="005709E9" w:rsidP="005869D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tutorów</w:t>
      </w:r>
      <w:r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zajęcia </w:t>
      </w:r>
      <w:r w:rsidR="00E96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programie </w:t>
      </w:r>
      <w:proofErr w:type="spellStart"/>
      <w:r w:rsidR="00E9671E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="00E96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akademickiego „PRĄD”</w:t>
      </w:r>
      <w:r w:rsidR="002F18C2"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dostępna jest na stronie internetowej Wydziału Fizyki i Astronomii UAM</w:t>
      </w:r>
      <w:r w:rsidR="002F18C2"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>, wraz z ich sylwetkami i obszarami specjalizacji.</w:t>
      </w:r>
    </w:p>
    <w:p w:rsidR="005C481F" w:rsidRPr="000B06AA" w:rsidRDefault="00E9671E" w:rsidP="005C6EB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</w:t>
      </w:r>
      <w:r w:rsidR="00A30C4C" w:rsidRPr="000B0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A30C4C"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09E9"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</w:t>
      </w:r>
      <w:r w:rsidR="007E0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09E9"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zainteresowani udziałem w programie zobowiązani są przesłać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aplikację</w:t>
      </w:r>
      <w:r w:rsidR="005709E9"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uniwersyteckiego adresu e-mail na wskazany adres mailowy wybranego tutora.</w:t>
      </w:r>
    </w:p>
    <w:p w:rsidR="00580F42" w:rsidRPr="000B06AA" w:rsidRDefault="00E9671E" w:rsidP="005C6EB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Aplikacja</w:t>
      </w:r>
      <w:r w:rsidR="005C481F" w:rsidRPr="000B06A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580F42" w:rsidRPr="000B06AA">
        <w:rPr>
          <w:rFonts w:ascii="Times New Roman" w:hAnsi="Times New Roman" w:cs="Times New Roman"/>
          <w:sz w:val="24"/>
          <w:szCs w:val="24"/>
        </w:rPr>
        <w:t>powinn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0F42" w:rsidRPr="000B06AA">
        <w:rPr>
          <w:rFonts w:ascii="Times New Roman" w:hAnsi="Times New Roman" w:cs="Times New Roman"/>
          <w:sz w:val="24"/>
          <w:szCs w:val="24"/>
        </w:rPr>
        <w:t xml:space="preserve"> zawierać następujące informacje:</w:t>
      </w:r>
    </w:p>
    <w:p w:rsidR="00580F42" w:rsidRPr="00580F42" w:rsidRDefault="00580F42" w:rsidP="005C481F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</w:t>
      </w:r>
    </w:p>
    <w:p w:rsidR="00580F42" w:rsidRPr="00580F42" w:rsidRDefault="00580F42" w:rsidP="005C481F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>Rok, stopień i kierunek studiów,</w:t>
      </w:r>
    </w:p>
    <w:p w:rsidR="00580F42" w:rsidRPr="00580F42" w:rsidRDefault="00580F42" w:rsidP="005C481F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e-mail,</w:t>
      </w:r>
    </w:p>
    <w:p w:rsidR="00580F42" w:rsidRPr="00580F42" w:rsidRDefault="00580F42" w:rsidP="005C481F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motywacyjny, w którym kandydat wyjaśnia swoje motywacje (w przypadku </w:t>
      </w:r>
      <w:proofErr w:type="spellStart"/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rozwojowego) lub obszary zainteresowań związane z naukami fizycznymi (w przypadku </w:t>
      </w:r>
      <w:proofErr w:type="spellStart"/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naukowego),</w:t>
      </w:r>
    </w:p>
    <w:p w:rsidR="002F18C2" w:rsidRPr="000B06AA" w:rsidRDefault="00580F42" w:rsidP="005C481F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42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Krótkie podsumowanie dotychczasowych doświadczeń akademickich i/lub zawodowych, które mogą być przydatne w kontekście współpracy z tutorem.</w:t>
      </w:r>
    </w:p>
    <w:p w:rsidR="005709E9" w:rsidRPr="000B06AA" w:rsidRDefault="00A30C4C" w:rsidP="007076A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Potwierdzenie </w:t>
      </w:r>
      <w:r w:rsidR="00E96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aplikacji</w:t>
      </w:r>
      <w:r w:rsidRPr="000B0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09E9" w:rsidRPr="00570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przesłaniu </w:t>
      </w:r>
      <w:r w:rsidR="00E9671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</w:t>
      </w:r>
      <w:r w:rsidR="005709E9" w:rsidRPr="00570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 otrzymuje potwierdzenie jego przyjęcia drogą mailową.</w:t>
      </w:r>
      <w:r w:rsidR="005709E9" w:rsidRPr="000B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18C2" w:rsidRPr="000B06AA" w:rsidRDefault="00A30C4C" w:rsidP="00E3747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6AA">
        <w:rPr>
          <w:rFonts w:ascii="Times New Roman" w:hAnsi="Times New Roman" w:cs="Times New Roman"/>
          <w:b/>
          <w:sz w:val="24"/>
          <w:szCs w:val="24"/>
        </w:rPr>
        <w:t xml:space="preserve">Rozmowa </w:t>
      </w:r>
      <w:r w:rsidR="00CA386D">
        <w:rPr>
          <w:rFonts w:ascii="Times New Roman" w:hAnsi="Times New Roman" w:cs="Times New Roman"/>
          <w:b/>
          <w:sz w:val="24"/>
          <w:szCs w:val="24"/>
        </w:rPr>
        <w:t>kwalifikacyjna</w:t>
      </w:r>
      <w:r w:rsidRPr="000B06AA">
        <w:rPr>
          <w:rFonts w:ascii="Times New Roman" w:hAnsi="Times New Roman" w:cs="Times New Roman"/>
          <w:b/>
          <w:sz w:val="24"/>
          <w:szCs w:val="24"/>
        </w:rPr>
        <w:t>:</w:t>
      </w:r>
      <w:r w:rsidRPr="000B06AA">
        <w:rPr>
          <w:rFonts w:ascii="Times New Roman" w:hAnsi="Times New Roman" w:cs="Times New Roman"/>
          <w:sz w:val="24"/>
          <w:szCs w:val="24"/>
        </w:rPr>
        <w:t xml:space="preserve"> </w:t>
      </w:r>
      <w:r w:rsidR="002F18C2" w:rsidRPr="000B06AA">
        <w:rPr>
          <w:rFonts w:ascii="Times New Roman" w:hAnsi="Times New Roman" w:cs="Times New Roman"/>
          <w:sz w:val="24"/>
          <w:szCs w:val="24"/>
        </w:rPr>
        <w:t>Tutor ma prawo przeprowadzić rozmowę z kandydatem (osobiście lub online), aby lepiej poznać jego motywacje i predyspozycje do udziału w programie</w:t>
      </w:r>
      <w:r w:rsidR="000B06AA" w:rsidRPr="000B06AA">
        <w:rPr>
          <w:rFonts w:ascii="Times New Roman" w:hAnsi="Times New Roman" w:cs="Times New Roman"/>
          <w:sz w:val="24"/>
          <w:szCs w:val="24"/>
        </w:rPr>
        <w:t xml:space="preserve"> oraz omówić wzajemne oczekiwania.</w:t>
      </w:r>
    </w:p>
    <w:p w:rsidR="00500132" w:rsidRDefault="00A30C4C" w:rsidP="0050013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132">
        <w:rPr>
          <w:rFonts w:ascii="Times New Roman" w:hAnsi="Times New Roman" w:cs="Times New Roman"/>
          <w:b/>
          <w:sz w:val="24"/>
          <w:szCs w:val="24"/>
        </w:rPr>
        <w:t>Ranking:</w:t>
      </w:r>
      <w:r w:rsidRPr="00500132">
        <w:rPr>
          <w:rFonts w:ascii="Times New Roman" w:hAnsi="Times New Roman" w:cs="Times New Roman"/>
          <w:sz w:val="24"/>
          <w:szCs w:val="24"/>
        </w:rPr>
        <w:t xml:space="preserve"> </w:t>
      </w:r>
      <w:r w:rsidR="002F18C2" w:rsidRPr="00500132">
        <w:rPr>
          <w:rFonts w:ascii="Times New Roman" w:hAnsi="Times New Roman" w:cs="Times New Roman"/>
          <w:sz w:val="24"/>
          <w:szCs w:val="24"/>
        </w:rPr>
        <w:t xml:space="preserve">W przypadku dużej liczby </w:t>
      </w:r>
      <w:r w:rsidR="00E9671E" w:rsidRPr="00500132">
        <w:rPr>
          <w:rFonts w:ascii="Times New Roman" w:hAnsi="Times New Roman" w:cs="Times New Roman"/>
          <w:sz w:val="24"/>
          <w:szCs w:val="24"/>
        </w:rPr>
        <w:t>osób aplikujących</w:t>
      </w:r>
      <w:r w:rsidR="002F18C2" w:rsidRPr="00500132">
        <w:rPr>
          <w:rFonts w:ascii="Times New Roman" w:hAnsi="Times New Roman" w:cs="Times New Roman"/>
          <w:sz w:val="24"/>
          <w:szCs w:val="24"/>
        </w:rPr>
        <w:t xml:space="preserve">, tutor ustala ranking kandydatów na podstawie kryteriów takich jak listu motywacyjnego, dotychczasowe osiągnięcia akademickie oraz zainteresowania naukowe. </w:t>
      </w:r>
      <w:r w:rsidR="000B06AA" w:rsidRPr="00500132">
        <w:rPr>
          <w:rFonts w:ascii="Times New Roman" w:hAnsi="Times New Roman" w:cs="Times New Roman"/>
          <w:sz w:val="24"/>
          <w:szCs w:val="24"/>
        </w:rPr>
        <w:t xml:space="preserve">Ranking jest następnie zatwierdzany przez </w:t>
      </w:r>
      <w:r w:rsidR="00E9671E" w:rsidRPr="00500132">
        <w:rPr>
          <w:rFonts w:ascii="Times New Roman" w:hAnsi="Times New Roman" w:cs="Times New Roman"/>
          <w:sz w:val="24"/>
          <w:szCs w:val="24"/>
        </w:rPr>
        <w:t xml:space="preserve">wydziałowego </w:t>
      </w:r>
      <w:r w:rsidR="005C481F" w:rsidRPr="00500132">
        <w:rPr>
          <w:rFonts w:ascii="Times New Roman" w:hAnsi="Times New Roman" w:cs="Times New Roman"/>
          <w:sz w:val="24"/>
          <w:szCs w:val="24"/>
        </w:rPr>
        <w:t>K</w:t>
      </w:r>
      <w:r w:rsidR="002F18C2" w:rsidRPr="00500132">
        <w:rPr>
          <w:rFonts w:ascii="Times New Roman" w:hAnsi="Times New Roman" w:cs="Times New Roman"/>
          <w:sz w:val="24"/>
          <w:szCs w:val="24"/>
        </w:rPr>
        <w:t>oordynator</w:t>
      </w:r>
      <w:r w:rsidR="000B06AA" w:rsidRPr="00500132">
        <w:rPr>
          <w:rFonts w:ascii="Times New Roman" w:hAnsi="Times New Roman" w:cs="Times New Roman"/>
          <w:sz w:val="24"/>
          <w:szCs w:val="24"/>
        </w:rPr>
        <w:t>a</w:t>
      </w:r>
      <w:r w:rsidR="002F18C2" w:rsidRPr="00500132">
        <w:rPr>
          <w:rFonts w:ascii="Times New Roman" w:hAnsi="Times New Roman" w:cs="Times New Roman"/>
          <w:sz w:val="24"/>
          <w:szCs w:val="24"/>
        </w:rPr>
        <w:t xml:space="preserve"> ds. </w:t>
      </w:r>
      <w:proofErr w:type="spellStart"/>
      <w:r w:rsidR="002F18C2" w:rsidRPr="00500132">
        <w:rPr>
          <w:rFonts w:ascii="Times New Roman" w:hAnsi="Times New Roman" w:cs="Times New Roman"/>
          <w:sz w:val="24"/>
          <w:szCs w:val="24"/>
        </w:rPr>
        <w:t>tutoringu.</w:t>
      </w:r>
      <w:proofErr w:type="spellEnd"/>
    </w:p>
    <w:p w:rsidR="00500132" w:rsidRDefault="00A30C4C" w:rsidP="0050013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132">
        <w:rPr>
          <w:rFonts w:ascii="Times New Roman" w:hAnsi="Times New Roman" w:cs="Times New Roman"/>
          <w:b/>
          <w:sz w:val="24"/>
          <w:szCs w:val="24"/>
        </w:rPr>
        <w:t>Decyzja o przyjęciu:</w:t>
      </w:r>
      <w:r w:rsidRPr="00500132">
        <w:rPr>
          <w:rFonts w:ascii="Times New Roman" w:hAnsi="Times New Roman" w:cs="Times New Roman"/>
          <w:sz w:val="24"/>
          <w:szCs w:val="24"/>
        </w:rPr>
        <w:t xml:space="preserve"> </w:t>
      </w:r>
      <w:r w:rsidR="002F18C2" w:rsidRPr="00500132">
        <w:rPr>
          <w:rFonts w:ascii="Times New Roman" w:hAnsi="Times New Roman" w:cs="Times New Roman"/>
          <w:sz w:val="24"/>
          <w:szCs w:val="24"/>
        </w:rPr>
        <w:t xml:space="preserve">Po uzyskaniu akceptacji od tutora, student zostaje poinformowany </w:t>
      </w:r>
      <w:r w:rsidR="005C481F" w:rsidRPr="00500132">
        <w:rPr>
          <w:rFonts w:ascii="Times New Roman" w:hAnsi="Times New Roman" w:cs="Times New Roman"/>
          <w:sz w:val="24"/>
          <w:szCs w:val="24"/>
        </w:rPr>
        <w:t xml:space="preserve">przez tutora </w:t>
      </w:r>
      <w:r w:rsidR="002F18C2" w:rsidRPr="00500132">
        <w:rPr>
          <w:rFonts w:ascii="Times New Roman" w:hAnsi="Times New Roman" w:cs="Times New Roman"/>
          <w:sz w:val="24"/>
          <w:szCs w:val="24"/>
        </w:rPr>
        <w:t>drogą mailową o przyjęciu do programu.</w:t>
      </w:r>
    </w:p>
    <w:p w:rsidR="00500132" w:rsidRDefault="00FE15F4" w:rsidP="0050013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132">
        <w:rPr>
          <w:rFonts w:ascii="Times New Roman" w:hAnsi="Times New Roman" w:cs="Times New Roman"/>
          <w:b/>
          <w:sz w:val="24"/>
          <w:szCs w:val="24"/>
        </w:rPr>
        <w:t>Rozpoczęcie współpracy</w:t>
      </w:r>
      <w:r w:rsidRPr="00500132">
        <w:rPr>
          <w:rFonts w:ascii="Times New Roman" w:hAnsi="Times New Roman" w:cs="Times New Roman"/>
          <w:sz w:val="24"/>
          <w:szCs w:val="24"/>
        </w:rPr>
        <w:t xml:space="preserve">: Po decyzji pozytywnej tutor i student ustalają termin, miejsce i formę (na żywo lub </w:t>
      </w:r>
      <w:proofErr w:type="spellStart"/>
      <w:r w:rsidRPr="0050013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500132">
        <w:rPr>
          <w:rFonts w:ascii="Times New Roman" w:hAnsi="Times New Roman" w:cs="Times New Roman"/>
          <w:sz w:val="24"/>
          <w:szCs w:val="24"/>
        </w:rPr>
        <w:t xml:space="preserve">) </w:t>
      </w:r>
      <w:r w:rsidR="003C0673" w:rsidRPr="00500132">
        <w:rPr>
          <w:rFonts w:ascii="Times New Roman" w:hAnsi="Times New Roman" w:cs="Times New Roman"/>
          <w:sz w:val="24"/>
          <w:szCs w:val="24"/>
        </w:rPr>
        <w:t>kolejnych spotkań</w:t>
      </w:r>
      <w:r w:rsidRPr="00500132">
        <w:rPr>
          <w:rFonts w:ascii="Times New Roman" w:hAnsi="Times New Roman" w:cs="Times New Roman"/>
          <w:sz w:val="24"/>
          <w:szCs w:val="24"/>
        </w:rPr>
        <w:t>.</w:t>
      </w:r>
    </w:p>
    <w:p w:rsidR="00500132" w:rsidRDefault="00A30C4C" w:rsidP="0050013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132">
        <w:rPr>
          <w:rFonts w:ascii="Times New Roman" w:hAnsi="Times New Roman" w:cs="Times New Roman"/>
          <w:b/>
          <w:sz w:val="24"/>
          <w:szCs w:val="24"/>
        </w:rPr>
        <w:t>Decyzja negatywna:</w:t>
      </w:r>
      <w:r w:rsidRPr="00500132">
        <w:rPr>
          <w:rFonts w:ascii="Times New Roman" w:hAnsi="Times New Roman" w:cs="Times New Roman"/>
          <w:sz w:val="24"/>
          <w:szCs w:val="24"/>
        </w:rPr>
        <w:t xml:space="preserve"> </w:t>
      </w:r>
      <w:r w:rsidR="002F18C2" w:rsidRPr="00500132">
        <w:rPr>
          <w:rFonts w:ascii="Times New Roman" w:hAnsi="Times New Roman" w:cs="Times New Roman"/>
          <w:sz w:val="24"/>
          <w:szCs w:val="24"/>
        </w:rPr>
        <w:t>W przypadku negatywnej decyzji, tutor informuje kandydata o niezakwalifikowaniu się do programu.</w:t>
      </w:r>
    </w:p>
    <w:p w:rsidR="00500132" w:rsidRDefault="00683B12" w:rsidP="0050013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132">
        <w:rPr>
          <w:rFonts w:ascii="Times New Roman" w:hAnsi="Times New Roman" w:cs="Times New Roman"/>
          <w:b/>
          <w:sz w:val="24"/>
          <w:szCs w:val="24"/>
        </w:rPr>
        <w:t>Ponowna aplikacja:</w:t>
      </w:r>
      <w:r w:rsidRPr="00500132">
        <w:rPr>
          <w:rFonts w:ascii="Times New Roman" w:hAnsi="Times New Roman" w:cs="Times New Roman"/>
          <w:sz w:val="24"/>
          <w:szCs w:val="24"/>
        </w:rPr>
        <w:t xml:space="preserve"> </w:t>
      </w:r>
      <w:r w:rsidR="005C481F" w:rsidRPr="00500132">
        <w:rPr>
          <w:rFonts w:ascii="Times New Roman" w:hAnsi="Times New Roman" w:cs="Times New Roman"/>
          <w:sz w:val="24"/>
          <w:szCs w:val="24"/>
        </w:rPr>
        <w:t>Student, który nie został przyjęty do programu, może aplikować ponownie</w:t>
      </w:r>
      <w:r w:rsidR="00904AEA" w:rsidRPr="00500132">
        <w:rPr>
          <w:rFonts w:ascii="Times New Roman" w:hAnsi="Times New Roman" w:cs="Times New Roman"/>
          <w:sz w:val="24"/>
          <w:szCs w:val="24"/>
        </w:rPr>
        <w:t xml:space="preserve"> w kolejnej edycji</w:t>
      </w:r>
      <w:r w:rsidR="005C481F" w:rsidRPr="00500132">
        <w:rPr>
          <w:rFonts w:ascii="Times New Roman" w:hAnsi="Times New Roman" w:cs="Times New Roman"/>
          <w:sz w:val="24"/>
          <w:szCs w:val="24"/>
        </w:rPr>
        <w:t xml:space="preserve">. Dopuszcza się również aplikowanie do kilku tutorów jednocześnie, jednak każdy tutor musi być o tym poinformowany. W przypadku </w:t>
      </w:r>
      <w:r w:rsidR="005C481F" w:rsidRPr="00500132">
        <w:rPr>
          <w:rFonts w:ascii="Times New Roman" w:hAnsi="Times New Roman" w:cs="Times New Roman"/>
          <w:sz w:val="24"/>
          <w:szCs w:val="24"/>
        </w:rPr>
        <w:lastRenderedPageBreak/>
        <w:t xml:space="preserve">ponownej aplikacji, student może wskazać zmiany, które miały miejsce w </w:t>
      </w:r>
      <w:bookmarkStart w:id="0" w:name="_GoBack"/>
      <w:bookmarkEnd w:id="0"/>
      <w:r w:rsidR="005C481F" w:rsidRPr="00500132">
        <w:rPr>
          <w:rFonts w:ascii="Times New Roman" w:hAnsi="Times New Roman" w:cs="Times New Roman"/>
          <w:sz w:val="24"/>
          <w:szCs w:val="24"/>
        </w:rPr>
        <w:t>jego motywacjach lub doświadczeniu.</w:t>
      </w:r>
    </w:p>
    <w:p w:rsidR="005709E9" w:rsidRPr="00500132" w:rsidRDefault="00A30C4C" w:rsidP="0050013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CD5">
        <w:rPr>
          <w:rFonts w:ascii="Times New Roman" w:hAnsi="Times New Roman" w:cs="Times New Roman"/>
          <w:b/>
          <w:sz w:val="24"/>
          <w:szCs w:val="24"/>
        </w:rPr>
        <w:t>Przedłużenie rekrutacji:</w:t>
      </w:r>
      <w:r w:rsidRPr="00500132">
        <w:rPr>
          <w:rFonts w:ascii="Times New Roman" w:hAnsi="Times New Roman" w:cs="Times New Roman"/>
          <w:sz w:val="24"/>
          <w:szCs w:val="24"/>
        </w:rPr>
        <w:t xml:space="preserve"> </w:t>
      </w:r>
      <w:r w:rsidR="005C481F" w:rsidRPr="00500132">
        <w:rPr>
          <w:rFonts w:ascii="Times New Roman" w:hAnsi="Times New Roman" w:cs="Times New Roman"/>
          <w:sz w:val="24"/>
          <w:szCs w:val="24"/>
        </w:rPr>
        <w:t xml:space="preserve">Jeśli nie wszystkie miejsca w programie zostaną obsadzone, proces rekrutacji może zostać przedłużony do końca semestru, a </w:t>
      </w:r>
      <w:r w:rsidR="00E9671E" w:rsidRPr="00500132">
        <w:rPr>
          <w:rFonts w:ascii="Times New Roman" w:hAnsi="Times New Roman" w:cs="Times New Roman"/>
          <w:sz w:val="24"/>
          <w:szCs w:val="24"/>
        </w:rPr>
        <w:t>aplikacje</w:t>
      </w:r>
      <w:r w:rsidR="005C481F" w:rsidRPr="00500132">
        <w:rPr>
          <w:rFonts w:ascii="Times New Roman" w:hAnsi="Times New Roman" w:cs="Times New Roman"/>
          <w:sz w:val="24"/>
          <w:szCs w:val="24"/>
        </w:rPr>
        <w:t xml:space="preserve"> będą przyjmowane w trybie ciągłym. W przypadku przedłużenia rekrutacji, dodatkowa informacja zostanie wysłana do studentów, aby poinformować </w:t>
      </w:r>
      <w:r w:rsidR="000B06AA" w:rsidRPr="00500132">
        <w:rPr>
          <w:rFonts w:ascii="Times New Roman" w:hAnsi="Times New Roman" w:cs="Times New Roman"/>
          <w:sz w:val="24"/>
          <w:szCs w:val="24"/>
        </w:rPr>
        <w:t>studentów</w:t>
      </w:r>
      <w:r w:rsidR="005C481F" w:rsidRPr="00500132">
        <w:rPr>
          <w:rFonts w:ascii="Times New Roman" w:hAnsi="Times New Roman" w:cs="Times New Roman"/>
          <w:sz w:val="24"/>
          <w:szCs w:val="24"/>
        </w:rPr>
        <w:t xml:space="preserve"> o nowych możliwościach aplikacyjnych.</w:t>
      </w:r>
    </w:p>
    <w:p w:rsidR="00A6729E" w:rsidRPr="00500132" w:rsidRDefault="00A6729E" w:rsidP="00500132">
      <w:pPr>
        <w:rPr>
          <w:rFonts w:ascii="Times New Roman" w:hAnsi="Times New Roman" w:cs="Times New Roman"/>
          <w:sz w:val="24"/>
          <w:szCs w:val="24"/>
        </w:rPr>
      </w:pPr>
    </w:p>
    <w:p w:rsidR="00A6729E" w:rsidRPr="00500132" w:rsidRDefault="00A6729E" w:rsidP="00500132">
      <w:pPr>
        <w:rPr>
          <w:rFonts w:ascii="Times New Roman" w:hAnsi="Times New Roman" w:cs="Times New Roman"/>
          <w:sz w:val="24"/>
          <w:szCs w:val="24"/>
        </w:rPr>
      </w:pPr>
    </w:p>
    <w:p w:rsidR="00AF226A" w:rsidRPr="00500132" w:rsidRDefault="00AF226A" w:rsidP="00500132">
      <w:pPr>
        <w:rPr>
          <w:rFonts w:ascii="Times New Roman" w:hAnsi="Times New Roman" w:cs="Times New Roman"/>
          <w:sz w:val="24"/>
          <w:szCs w:val="24"/>
        </w:rPr>
      </w:pPr>
    </w:p>
    <w:p w:rsidR="00D95EC5" w:rsidRDefault="00D95EC5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C9B" w:rsidRPr="005709E9" w:rsidRDefault="00D47C9B" w:rsidP="0098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47C9B" w:rsidRPr="005709E9" w:rsidSect="0097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AB6"/>
    <w:multiLevelType w:val="multilevel"/>
    <w:tmpl w:val="25C2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C237F"/>
    <w:multiLevelType w:val="multilevel"/>
    <w:tmpl w:val="0C6CF5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83B8A"/>
    <w:multiLevelType w:val="hybridMultilevel"/>
    <w:tmpl w:val="DF8C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06CC"/>
    <w:multiLevelType w:val="multilevel"/>
    <w:tmpl w:val="F78C5D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B4BD6"/>
    <w:multiLevelType w:val="multilevel"/>
    <w:tmpl w:val="468CC4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315E9"/>
    <w:multiLevelType w:val="multilevel"/>
    <w:tmpl w:val="690208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012B2"/>
    <w:multiLevelType w:val="multilevel"/>
    <w:tmpl w:val="CBA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A2333"/>
    <w:multiLevelType w:val="multilevel"/>
    <w:tmpl w:val="1FC8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84B15"/>
    <w:multiLevelType w:val="multilevel"/>
    <w:tmpl w:val="725C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4"/>
  <w:displayBackgroundShape/>
  <w:proofState w:spelling="clean"/>
  <w:defaultTabStop w:val="708"/>
  <w:hyphenationZone w:val="425"/>
  <w:characterSpacingControl w:val="doNotCompress"/>
  <w:compat/>
  <w:rsids>
    <w:rsidRoot w:val="009827D9"/>
    <w:rsid w:val="00064262"/>
    <w:rsid w:val="000B06AA"/>
    <w:rsid w:val="0027310F"/>
    <w:rsid w:val="002F18C2"/>
    <w:rsid w:val="00341FDE"/>
    <w:rsid w:val="0037029E"/>
    <w:rsid w:val="003C0673"/>
    <w:rsid w:val="00500132"/>
    <w:rsid w:val="00561D7F"/>
    <w:rsid w:val="005709E9"/>
    <w:rsid w:val="00580F42"/>
    <w:rsid w:val="00586A74"/>
    <w:rsid w:val="005C481F"/>
    <w:rsid w:val="005D307B"/>
    <w:rsid w:val="00643DF2"/>
    <w:rsid w:val="00683B12"/>
    <w:rsid w:val="006A1EF6"/>
    <w:rsid w:val="007A26B4"/>
    <w:rsid w:val="007E064A"/>
    <w:rsid w:val="00852E40"/>
    <w:rsid w:val="008D6733"/>
    <w:rsid w:val="00904AEA"/>
    <w:rsid w:val="00976DBF"/>
    <w:rsid w:val="009827D9"/>
    <w:rsid w:val="009B1AE2"/>
    <w:rsid w:val="00A30C4C"/>
    <w:rsid w:val="00A53462"/>
    <w:rsid w:val="00A6729E"/>
    <w:rsid w:val="00AF226A"/>
    <w:rsid w:val="00B57CD5"/>
    <w:rsid w:val="00C17BCA"/>
    <w:rsid w:val="00CA386D"/>
    <w:rsid w:val="00CB3484"/>
    <w:rsid w:val="00D47C9B"/>
    <w:rsid w:val="00D95EC5"/>
    <w:rsid w:val="00E9671E"/>
    <w:rsid w:val="00FC202C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BF"/>
  </w:style>
  <w:style w:type="paragraph" w:styleId="Nagwek1">
    <w:name w:val="heading 1"/>
    <w:basedOn w:val="Normalny"/>
    <w:next w:val="Normalny"/>
    <w:link w:val="Nagwek1Znak"/>
    <w:uiPriority w:val="9"/>
    <w:qFormat/>
    <w:rsid w:val="00AF2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82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827D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7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F2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F226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729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70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72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584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7996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Trzaskowska</dc:creator>
  <cp:lastModifiedBy>ppp</cp:lastModifiedBy>
  <cp:revision>3</cp:revision>
  <dcterms:created xsi:type="dcterms:W3CDTF">2025-02-20T11:56:00Z</dcterms:created>
  <dcterms:modified xsi:type="dcterms:W3CDTF">2025-02-20T11:56:00Z</dcterms:modified>
</cp:coreProperties>
</file>