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1E2" w:rsidRDefault="00812CE1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45910" cy="9400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_a4_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  <w:r w:rsidRPr="00D801E2">
        <w:rPr>
          <w:rFonts w:ascii="Arial" w:hAnsi="Arial" w:cs="Arial"/>
          <w:b/>
          <w:i/>
          <w:color w:val="444444"/>
          <w:sz w:val="28"/>
          <w:szCs w:val="28"/>
        </w:rPr>
        <w:lastRenderedPageBreak/>
        <w:t>WIARA i ROZUM</w:t>
      </w:r>
    </w:p>
    <w:p w:rsidR="00812CE1" w:rsidRPr="00812CE1" w:rsidRDefault="00812CE1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i/>
          <w:sz w:val="30"/>
          <w:szCs w:val="30"/>
        </w:rPr>
      </w:pPr>
      <w:r w:rsidRPr="00812CE1">
        <w:rPr>
          <w:rFonts w:ascii="Arial" w:hAnsi="Arial" w:cs="Arial"/>
          <w:b/>
          <w:i/>
          <w:sz w:val="30"/>
          <w:szCs w:val="30"/>
        </w:rPr>
        <w:t>Czy nauka potrzebuje chrześcijaństwa?</w:t>
      </w:r>
    </w:p>
    <w:p w:rsidR="00D801E2" w:rsidRPr="00812CE1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  <w:r w:rsidRPr="00812CE1">
        <w:rPr>
          <w:rFonts w:ascii="Arial" w:hAnsi="Arial" w:cs="Arial"/>
          <w:b/>
          <w:color w:val="000000" w:themeColor="text1"/>
          <w:sz w:val="27"/>
          <w:szCs w:val="27"/>
          <w:shd w:val="clear" w:color="auto" w:fill="FFFFFF"/>
        </w:rPr>
        <w:t xml:space="preserve">Streszczenie: </w:t>
      </w:r>
      <w:r w:rsidR="00812CE1" w:rsidRPr="00812CE1">
        <w:rPr>
          <w:rFonts w:ascii="Arial" w:hAnsi="Arial" w:cs="Arial"/>
          <w:sz w:val="27"/>
          <w:szCs w:val="27"/>
        </w:rPr>
        <w:t xml:space="preserve">Często można spotkać się z przekonaniem, że między naukami ścisłymi i religią chrześcijańską istnieje pewnego rodzaju rywalizacja czy wręcz sprzeczność. Powołując się na casus Galileusza twierdzi się, że chrześcijaństwo było czy jest wręcz wrogiem nauki. Jednak to właśnie w cywilizacji chrześcijańskiej nauki ścisłe osiągnęły poziom niespotykany w innych kulturach. W związku z tym zasadne jest pytanie: Czy nauka potrzebuje chrześcijaństwa, czy też mogła rozwinąć się bez wpływu religii? Co stanie się z nauką w świecie zachodnim, gdy z przestrzeni publicznej usunie się chrześcijaństwo? Spróbuję odpowiedzieć na te pytania powołując się na prace Johna Henry Newmana, </w:t>
      </w:r>
      <w:proofErr w:type="spellStart"/>
      <w:r w:rsidR="00812CE1" w:rsidRPr="00812CE1">
        <w:rPr>
          <w:rFonts w:ascii="Arial" w:hAnsi="Arial" w:cs="Arial"/>
          <w:sz w:val="27"/>
          <w:szCs w:val="27"/>
        </w:rPr>
        <w:t>Pierra</w:t>
      </w:r>
      <w:proofErr w:type="spellEnd"/>
      <w:r w:rsidR="00812CE1" w:rsidRPr="00812CE1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812CE1" w:rsidRPr="00812CE1">
        <w:rPr>
          <w:rFonts w:ascii="Arial" w:hAnsi="Arial" w:cs="Arial"/>
          <w:sz w:val="27"/>
          <w:szCs w:val="27"/>
        </w:rPr>
        <w:t>Duhema</w:t>
      </w:r>
      <w:proofErr w:type="spellEnd"/>
      <w:r w:rsidR="00812CE1" w:rsidRPr="00812CE1">
        <w:rPr>
          <w:rFonts w:ascii="Arial" w:hAnsi="Arial" w:cs="Arial"/>
          <w:sz w:val="27"/>
          <w:szCs w:val="27"/>
        </w:rPr>
        <w:t xml:space="preserve"> i Stanley Jakie</w:t>
      </w:r>
      <w:bookmarkStart w:id="0" w:name="_GoBack"/>
      <w:bookmarkEnd w:id="0"/>
      <w:r w:rsidR="00812CE1" w:rsidRPr="00812CE1">
        <w:rPr>
          <w:rFonts w:ascii="Arial" w:hAnsi="Arial" w:cs="Arial"/>
          <w:sz w:val="27"/>
          <w:szCs w:val="27"/>
        </w:rPr>
        <w:t>go, a także odwołując się do nauczania Kościoła i odnosząc się do nowych prądów ideowych. Postaram się wykazać, że chrześcijaństwo miało istotny wpływ na rozwój nauk ścisłych, a obserwowana dzisiaj walka z chrześcijaństwem jest jednocześnie walką z racjonalnymi ideami przewodnimi, które leżą u podstaw rozwoju nauk ścisłych.</w:t>
      </w:r>
    </w:p>
    <w:p w:rsidR="00D801E2" w:rsidRPr="001B6BB5" w:rsidRDefault="00812CE1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sz w:val="26"/>
          <w:szCs w:val="26"/>
        </w:rPr>
      </w:pPr>
      <w:r w:rsidRPr="00812CE1">
        <w:rPr>
          <w:rFonts w:ascii="Arial" w:eastAsia="Calibri" w:hAnsi="Arial" w:cs="Arial"/>
          <w:b/>
          <w:sz w:val="27"/>
          <w:szCs w:val="27"/>
        </w:rPr>
        <w:t xml:space="preserve">Prof. UAM dr hab. Piotr Kozłowski </w:t>
      </w:r>
      <w:r w:rsidRPr="00812CE1">
        <w:rPr>
          <w:rFonts w:ascii="Arial" w:eastAsia="Calibri" w:hAnsi="Arial" w:cs="Arial"/>
          <w:sz w:val="27"/>
          <w:szCs w:val="27"/>
        </w:rPr>
        <w:t xml:space="preserve">– obecnie pracuje na Wydziale Fizyki i Astronomii Uniwersytetu im. Adama Mickiewicza w Poznaniu (UAM). Doktorat z fizyki (sieci neuronowe) obronił na Katolickim Uniwersytecie w Leuven (Belgia), a magisterium z teologii (teologia grzechu pierworodnego u </w:t>
      </w:r>
      <w:proofErr w:type="spellStart"/>
      <w:r w:rsidRPr="00812CE1">
        <w:rPr>
          <w:rFonts w:ascii="Arial" w:eastAsia="Calibri" w:hAnsi="Arial" w:cs="Arial"/>
          <w:sz w:val="27"/>
          <w:szCs w:val="27"/>
        </w:rPr>
        <w:t>Raymunda</w:t>
      </w:r>
      <w:proofErr w:type="spellEnd"/>
      <w:r w:rsidRPr="00812CE1">
        <w:rPr>
          <w:rFonts w:ascii="Arial" w:eastAsia="Calibri" w:hAnsi="Arial" w:cs="Arial"/>
          <w:sz w:val="27"/>
          <w:szCs w:val="27"/>
        </w:rPr>
        <w:t xml:space="preserve"> </w:t>
      </w:r>
      <w:proofErr w:type="spellStart"/>
      <w:r w:rsidRPr="00812CE1">
        <w:rPr>
          <w:rFonts w:ascii="Arial" w:eastAsia="Calibri" w:hAnsi="Arial" w:cs="Arial"/>
          <w:sz w:val="27"/>
          <w:szCs w:val="27"/>
        </w:rPr>
        <w:t>Schwagera</w:t>
      </w:r>
      <w:proofErr w:type="spellEnd"/>
      <w:r w:rsidRPr="00812CE1">
        <w:rPr>
          <w:rFonts w:ascii="Arial" w:eastAsia="Calibri" w:hAnsi="Arial" w:cs="Arial"/>
          <w:sz w:val="27"/>
          <w:szCs w:val="27"/>
        </w:rPr>
        <w:t xml:space="preserve">) na UAM. Habilitację z nauk fizycznych (magnetyki molekularne) uzyskał na UAM. W pracy badawczej zajmował się magnetykami niskowymiarowymi, sieciami neuronowymi i </w:t>
      </w:r>
      <w:proofErr w:type="spellStart"/>
      <w:r w:rsidRPr="00812CE1">
        <w:rPr>
          <w:rFonts w:ascii="Arial" w:eastAsia="Calibri" w:hAnsi="Arial" w:cs="Arial"/>
          <w:sz w:val="27"/>
          <w:szCs w:val="27"/>
        </w:rPr>
        <w:t>ekonofizyką</w:t>
      </w:r>
      <w:proofErr w:type="spellEnd"/>
      <w:r w:rsidRPr="00812CE1">
        <w:rPr>
          <w:rFonts w:ascii="Arial" w:eastAsia="Calibri" w:hAnsi="Arial" w:cs="Arial"/>
          <w:sz w:val="27"/>
          <w:szCs w:val="27"/>
        </w:rPr>
        <w:t>, a obecnie współpracując z chemikami bada magnetyki molekularne. W czasie wolnym zajmuje się relacją między wiarą i nauką. Relaksuje się przy muzyce barokowej.</w:t>
      </w:r>
      <w:r w:rsidR="00D801E2" w:rsidRPr="001B6BB5">
        <w:rPr>
          <w:rFonts w:ascii="Arial" w:hAnsi="Arial" w:cs="Arial"/>
          <w:sz w:val="26"/>
          <w:szCs w:val="26"/>
        </w:rPr>
        <w:t xml:space="preserve">  </w:t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6"/>
          <w:szCs w:val="26"/>
        </w:rPr>
      </w:pPr>
      <w:r w:rsidRPr="00D801E2">
        <w:rPr>
          <w:rFonts w:ascii="Arial" w:hAnsi="Arial" w:cs="Arial"/>
          <w:sz w:val="26"/>
          <w:szCs w:val="26"/>
        </w:rPr>
        <w:t xml:space="preserve">Zapraszamy. </w:t>
      </w:r>
      <w:r w:rsidRPr="00D801E2">
        <w:rPr>
          <w:rFonts w:ascii="Arial" w:hAnsi="Arial" w:cs="Arial"/>
          <w:b/>
          <w:sz w:val="26"/>
          <w:szCs w:val="26"/>
        </w:rPr>
        <w:t>Wstęp wolny</w:t>
      </w: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6"/>
          <w:szCs w:val="26"/>
        </w:rPr>
      </w:pP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sz w:val="26"/>
          <w:szCs w:val="26"/>
        </w:rPr>
      </w:pPr>
      <w:r w:rsidRPr="00D801E2">
        <w:rPr>
          <w:rFonts w:ascii="Arial" w:hAnsi="Arial" w:cs="Arial"/>
          <w:b/>
          <w:i/>
          <w:sz w:val="26"/>
          <w:szCs w:val="26"/>
        </w:rPr>
        <w:t>Czym są konwersatoria WIARA i ROZUM?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1B6BB5">
        <w:rPr>
          <w:rFonts w:ascii="Arial" w:hAnsi="Arial" w:cs="Arial"/>
        </w:rPr>
        <w:t>W II wieku Tertulian sceptycznie pytał “Cóż mają wspólnego Ateny i Jerozolima? A cóż Akademia i Kościół?”. Te słowa przytacza Jan Paweł II w encyklice Fides et Ratio, którą jednak rozpoczyna pozytywnym stwierdzeniem, że “wiara i rozum są jak dwa skrzydła, </w:t>
      </w:r>
      <w:r w:rsidRPr="001B6BB5">
        <w:rPr>
          <w:rStyle w:val="textexposedshow"/>
          <w:rFonts w:ascii="Arial" w:hAnsi="Arial" w:cs="Arial"/>
        </w:rPr>
        <w:t xml:space="preserve">na których duch ludzki unosi się ku kontemplacji prawdy”. Te dwa stanowiska (tak odległe w czasie) rozpinają przestrzeń, w której pozostaje wiele miejsca na pytania i odpowiedzi, wątpliwości i wyjaśnienia. 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1B6BB5">
        <w:rPr>
          <w:rStyle w:val="textexposedshow"/>
          <w:rFonts w:ascii="Arial" w:hAnsi="Arial" w:cs="Arial"/>
        </w:rPr>
        <w:t>Konwersatorium nasze skierowane jest do tych, którzy podzielają pogląd Jana Pawła II, że “obecna relacja między wiarą a rozumem domaga się wnikliwego rozeznania, ponieważ zarówno rozum jak i wiara zostały zubożone i osłabione w swych wzajemnych odniesieniach”.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1B6BB5">
        <w:rPr>
          <w:rStyle w:val="textexposedshow"/>
          <w:rFonts w:ascii="Arial" w:hAnsi="Arial" w:cs="Arial"/>
        </w:rPr>
        <w:t>Jakkolwiek w powyższych cytatach chodzi o filozofię, to wydaje nam się, że nieuniknione jest w dzisiejszej dyskusji relacji wiary i rozumu uwzględnienie także punktu widzenia nauk szczegółowych, w tym przyrodniczych. Zapraszamy zatem do dyskusji wykładowców świeckich i duchownych, przedstawicieli rozmaitych nauk, by móc wspólnie rozważać kwestie wzajemnych odniesień wiary i rozumu.</w:t>
      </w:r>
    </w:p>
    <w:p w:rsidR="00D801E2" w:rsidRPr="001B6BB5" w:rsidRDefault="00D801E2" w:rsidP="001B6BB5">
      <w:pPr>
        <w:pStyle w:val="NormalnyWeb"/>
        <w:shd w:val="clear" w:color="auto" w:fill="FFFFFF"/>
        <w:spacing w:before="0" w:beforeAutospacing="0" w:after="120" w:afterAutospacing="0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B6BB5">
        <w:rPr>
          <w:rStyle w:val="textexposedshow"/>
          <w:rFonts w:ascii="Arial" w:hAnsi="Arial" w:cs="Arial"/>
        </w:rPr>
        <w:t xml:space="preserve">Do uczestnictwa w spotkaniach zapraszamy zarówno studentów jak i pracowników naukowych, ale również wszystkie inne zainteresowane osoby. W założeniu spotkania mają mieć formę wykładu, po którym następuje otwarta dyskusja. </w:t>
      </w:r>
      <w:r w:rsidRPr="001B6BB5">
        <w:rPr>
          <w:rStyle w:val="textexposedshow"/>
          <w:rFonts w:ascii="Arial" w:hAnsi="Arial" w:cs="Arial"/>
          <w:color w:val="000000" w:themeColor="text1"/>
        </w:rPr>
        <w:t>Od zaproszonych prelegentów oczekujemy przede wszystkim kompetencji w temacie, który prezentują oraz otwartości na dyskusję z uczestnikami spotkania na temat relacji między wiarą i rozumem.</w:t>
      </w:r>
    </w:p>
    <w:p w:rsidR="00D801E2" w:rsidRPr="00D801E2" w:rsidRDefault="00D801E2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D801E2">
        <w:rPr>
          <w:rFonts w:ascii="Arial" w:hAnsi="Arial" w:cs="Arial"/>
          <w:b/>
          <w:i/>
          <w:sz w:val="26"/>
          <w:szCs w:val="26"/>
        </w:rPr>
        <w:t>Organizatorami spotkania są</w:t>
      </w:r>
      <w:r w:rsidRPr="00D801E2">
        <w:rPr>
          <w:rFonts w:ascii="Arial" w:hAnsi="Arial" w:cs="Arial"/>
          <w:sz w:val="26"/>
          <w:szCs w:val="26"/>
        </w:rPr>
        <w:t>: Wydział Fizyki i Astronomii Uniwersytetu im. Adama Mickiewicza, Duszpasterstwo  Akademickie “</w:t>
      </w:r>
      <w:proofErr w:type="spellStart"/>
      <w:r w:rsidRPr="00D801E2">
        <w:rPr>
          <w:rFonts w:ascii="Arial" w:hAnsi="Arial" w:cs="Arial"/>
          <w:sz w:val="26"/>
          <w:szCs w:val="26"/>
        </w:rPr>
        <w:t>Morasko</w:t>
      </w:r>
      <w:proofErr w:type="spellEnd"/>
      <w:r w:rsidRPr="00D801E2">
        <w:rPr>
          <w:rFonts w:ascii="Arial" w:hAnsi="Arial" w:cs="Arial"/>
          <w:sz w:val="26"/>
          <w:szCs w:val="26"/>
        </w:rPr>
        <w:t>” oraz parafia św. Jadwigi Królowej w Poznaniu.</w:t>
      </w:r>
    </w:p>
    <w:sectPr w:rsidR="00D801E2" w:rsidRPr="00D801E2" w:rsidSect="00397B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FF"/>
    <w:rsid w:val="00063747"/>
    <w:rsid w:val="0014604E"/>
    <w:rsid w:val="001571AF"/>
    <w:rsid w:val="001B6BB5"/>
    <w:rsid w:val="001E4C41"/>
    <w:rsid w:val="00221D8E"/>
    <w:rsid w:val="00230AEA"/>
    <w:rsid w:val="00237BC3"/>
    <w:rsid w:val="00247D28"/>
    <w:rsid w:val="002A64B0"/>
    <w:rsid w:val="00301782"/>
    <w:rsid w:val="00303735"/>
    <w:rsid w:val="00346548"/>
    <w:rsid w:val="003470B8"/>
    <w:rsid w:val="00355625"/>
    <w:rsid w:val="003766FB"/>
    <w:rsid w:val="00395D5A"/>
    <w:rsid w:val="00397BDB"/>
    <w:rsid w:val="003C437B"/>
    <w:rsid w:val="00441A89"/>
    <w:rsid w:val="00454B99"/>
    <w:rsid w:val="004A59A2"/>
    <w:rsid w:val="004F7CB2"/>
    <w:rsid w:val="005304DC"/>
    <w:rsid w:val="005C00E9"/>
    <w:rsid w:val="006247B3"/>
    <w:rsid w:val="006511B4"/>
    <w:rsid w:val="00714AA9"/>
    <w:rsid w:val="007178F4"/>
    <w:rsid w:val="00772D77"/>
    <w:rsid w:val="007D0C0A"/>
    <w:rsid w:val="00812CE1"/>
    <w:rsid w:val="008648EB"/>
    <w:rsid w:val="00895C69"/>
    <w:rsid w:val="008E59BD"/>
    <w:rsid w:val="008F1C2C"/>
    <w:rsid w:val="009446F5"/>
    <w:rsid w:val="009D55FF"/>
    <w:rsid w:val="00A06594"/>
    <w:rsid w:val="00A3716B"/>
    <w:rsid w:val="00B04625"/>
    <w:rsid w:val="00B05F19"/>
    <w:rsid w:val="00B475F0"/>
    <w:rsid w:val="00B533D6"/>
    <w:rsid w:val="00B840D4"/>
    <w:rsid w:val="00BA5F8F"/>
    <w:rsid w:val="00BC3E88"/>
    <w:rsid w:val="00C22FFD"/>
    <w:rsid w:val="00C42661"/>
    <w:rsid w:val="00C97CF0"/>
    <w:rsid w:val="00CC3001"/>
    <w:rsid w:val="00CC35F0"/>
    <w:rsid w:val="00CF0CFD"/>
    <w:rsid w:val="00CF31B9"/>
    <w:rsid w:val="00D002A0"/>
    <w:rsid w:val="00D15150"/>
    <w:rsid w:val="00D24698"/>
    <w:rsid w:val="00D437A7"/>
    <w:rsid w:val="00D7180B"/>
    <w:rsid w:val="00D801E2"/>
    <w:rsid w:val="00DB4282"/>
    <w:rsid w:val="00E10451"/>
    <w:rsid w:val="00E51308"/>
    <w:rsid w:val="00E7425E"/>
    <w:rsid w:val="00E91854"/>
    <w:rsid w:val="00E93CA4"/>
    <w:rsid w:val="00EB0CE3"/>
    <w:rsid w:val="00EE71AD"/>
    <w:rsid w:val="00FC6F33"/>
    <w:rsid w:val="00FC7A29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3FA4E-3241-4EA3-8512-EE2A37A6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5F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E7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E7425E"/>
  </w:style>
  <w:style w:type="character" w:styleId="Hipercze">
    <w:name w:val="Hyperlink"/>
    <w:basedOn w:val="Domylnaczcionkaakapitu"/>
    <w:uiPriority w:val="99"/>
    <w:unhideWhenUsed/>
    <w:rsid w:val="00895C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499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Krzysztof Gibasiewicz</cp:lastModifiedBy>
  <cp:revision>4</cp:revision>
  <cp:lastPrinted>2024-10-25T07:27:00Z</cp:lastPrinted>
  <dcterms:created xsi:type="dcterms:W3CDTF">2025-01-24T09:39:00Z</dcterms:created>
  <dcterms:modified xsi:type="dcterms:W3CDTF">2025-02-21T10:54:00Z</dcterms:modified>
</cp:coreProperties>
</file>